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D6B5C" w14:textId="75C97BAD" w:rsidR="00266218" w:rsidRPr="002B04A3" w:rsidRDefault="00725A11" w:rsidP="00266218">
      <w:pPr>
        <w:shd w:val="clear" w:color="auto" w:fill="FFFFFF"/>
        <w:spacing w:after="225" w:line="360" w:lineRule="auto"/>
        <w:jc w:val="both"/>
        <w:textAlignment w:val="baseline"/>
        <w:rPr>
          <w:rFonts w:ascii="Century Gothic" w:hAnsi="Century Gothic"/>
          <w:sz w:val="22"/>
          <w:szCs w:val="24"/>
        </w:rPr>
      </w:pPr>
      <w:r w:rsidRPr="002B04A3">
        <w:rPr>
          <w:rFonts w:ascii="Century Gothic" w:hAnsi="Century Gothic"/>
          <w:sz w:val="22"/>
          <w:szCs w:val="24"/>
        </w:rPr>
        <w:t xml:space="preserve">ARDA CAM olarak </w:t>
      </w:r>
      <w:r w:rsidR="00266218" w:rsidRPr="002B04A3">
        <w:rPr>
          <w:rFonts w:ascii="Century Gothic" w:hAnsi="Century Gothic"/>
          <w:sz w:val="22"/>
          <w:szCs w:val="24"/>
        </w:rPr>
        <w:t xml:space="preserve">Sürdürülebilirlik politikamız, temiz bir dünyada yaşayabilmek ve gelecek kuşaklara daha yaşanabilir bir hayat bırakmak, doğal ve kültürel mirasa sahip çıkmak için, tüm bağlı ortaklık ve iştiraklerimizde </w:t>
      </w:r>
      <w:proofErr w:type="gramStart"/>
      <w:r w:rsidR="00266218" w:rsidRPr="002B04A3">
        <w:rPr>
          <w:rFonts w:ascii="Century Gothic" w:hAnsi="Century Gothic"/>
          <w:sz w:val="22"/>
          <w:szCs w:val="24"/>
        </w:rPr>
        <w:t>ekolojik</w:t>
      </w:r>
      <w:proofErr w:type="gramEnd"/>
      <w:r w:rsidR="00266218" w:rsidRPr="002B04A3">
        <w:rPr>
          <w:rFonts w:ascii="Century Gothic" w:hAnsi="Century Gothic"/>
          <w:sz w:val="22"/>
          <w:szCs w:val="24"/>
        </w:rPr>
        <w:t xml:space="preserve"> sisteme saygı duymayı amaçlar. Bu kapsamda, Şirketimiz sürdürülebilirlik faaliyetlerini çevre, sosyal ve kurumsal yönetim temelinde ele alıp, bu alandaki faaliyetlerini her geçen gün güncellemektedir. </w:t>
      </w:r>
    </w:p>
    <w:p w14:paraId="5E910BA5" w14:textId="20643D5D" w:rsidR="00266218" w:rsidRPr="002B04A3" w:rsidRDefault="00725A11" w:rsidP="00664743">
      <w:pPr>
        <w:shd w:val="clear" w:color="auto" w:fill="FFFFFF"/>
        <w:spacing w:after="225" w:line="360" w:lineRule="auto"/>
        <w:jc w:val="both"/>
        <w:textAlignment w:val="baseline"/>
        <w:rPr>
          <w:rFonts w:ascii="Century Gothic" w:hAnsi="Century Gothic"/>
          <w:sz w:val="22"/>
          <w:szCs w:val="24"/>
        </w:rPr>
      </w:pPr>
      <w:r w:rsidRPr="002B04A3">
        <w:rPr>
          <w:rFonts w:ascii="Century Gothic" w:hAnsi="Century Gothic"/>
          <w:sz w:val="22"/>
          <w:szCs w:val="24"/>
        </w:rPr>
        <w:t>ARDA CAM</w:t>
      </w:r>
      <w:r w:rsidR="00266218" w:rsidRPr="002B04A3">
        <w:rPr>
          <w:rFonts w:ascii="Century Gothic" w:hAnsi="Century Gothic"/>
          <w:sz w:val="22"/>
          <w:szCs w:val="24"/>
        </w:rPr>
        <w:t xml:space="preserve"> Çevre Yönetim Sistemine ilişkin politikalar uygulayarak, doğaya ve çevreye karşı sorumluluk bilinci içerisinde hareket ederek, faaliyetlerini çevreye saygı prensibi doğrultusunda yürütmektedir. Tüm </w:t>
      </w:r>
      <w:proofErr w:type="gramStart"/>
      <w:r w:rsidR="00266218" w:rsidRPr="002B04A3">
        <w:rPr>
          <w:rFonts w:ascii="Century Gothic" w:hAnsi="Century Gothic"/>
          <w:sz w:val="22"/>
          <w:szCs w:val="24"/>
        </w:rPr>
        <w:t>proseslerdeki</w:t>
      </w:r>
      <w:proofErr w:type="gramEnd"/>
      <w:r w:rsidR="00266218" w:rsidRPr="002B04A3">
        <w:rPr>
          <w:rFonts w:ascii="Century Gothic" w:hAnsi="Century Gothic"/>
          <w:sz w:val="22"/>
          <w:szCs w:val="24"/>
        </w:rPr>
        <w:t xml:space="preserve"> üretimlerimizi çevresel mevzuata ve uluslararası standartlara uyumlu şekilde yürütüyoruz. İş faaliyetlerimizden kaynaklanan çevresel etkileri yönetmeyi, azaltmayı ve çevresel performansımızı sürekli olarak iyileştirmeyi taahhüt ediyoruz. İklim değişikliği üzerindeki etkilerimizi en aza indirmek için, sera gazı </w:t>
      </w:r>
      <w:proofErr w:type="gramStart"/>
      <w:r w:rsidR="00266218" w:rsidRPr="002B04A3">
        <w:rPr>
          <w:rFonts w:ascii="Century Gothic" w:hAnsi="Century Gothic"/>
          <w:sz w:val="22"/>
          <w:szCs w:val="24"/>
        </w:rPr>
        <w:t>emisyonlarımızı</w:t>
      </w:r>
      <w:proofErr w:type="gramEnd"/>
      <w:r w:rsidR="00266218" w:rsidRPr="002B04A3">
        <w:rPr>
          <w:rFonts w:ascii="Century Gothic" w:hAnsi="Century Gothic"/>
          <w:sz w:val="22"/>
          <w:szCs w:val="24"/>
        </w:rPr>
        <w:t xml:space="preserve"> azaltmayı hedefliyor, operasyonlarımızın her aşamasında enerji kullanımını azaltan ve enerji verimliliğini artıran çalışmalar yapıyoruz. Tüm operasyonlarımızda su ve doğal kaynakların kullanımını azaltmayı ve mümkün olan en verimli şekilde kullanmayı amaçlıyoruz</w:t>
      </w:r>
      <w:r w:rsidR="00664743" w:rsidRPr="002B04A3">
        <w:rPr>
          <w:rFonts w:ascii="Century Gothic" w:hAnsi="Century Gothic"/>
          <w:sz w:val="22"/>
          <w:szCs w:val="24"/>
        </w:rPr>
        <w:t xml:space="preserve">. </w:t>
      </w:r>
      <w:r w:rsidR="00771BDA" w:rsidRPr="002B04A3">
        <w:rPr>
          <w:rFonts w:ascii="Century Gothic" w:hAnsi="Century Gothic"/>
          <w:sz w:val="22"/>
          <w:szCs w:val="24"/>
        </w:rPr>
        <w:t>ISO 5001 Enerji Yönetim Sistemi ve Karbon Ayak İzi</w:t>
      </w:r>
      <w:r w:rsidR="00664743" w:rsidRPr="002B04A3">
        <w:rPr>
          <w:rFonts w:ascii="Century Gothic" w:hAnsi="Century Gothic"/>
          <w:sz w:val="22"/>
          <w:szCs w:val="24"/>
        </w:rPr>
        <w:t xml:space="preserve"> Çalışmaları ile projeler üreterek faaliyetlerimiz neticesinde ortaya çıkan atıkları kaynağında azaltma, tekrar değerlendirme, geri dönüştürme amaçlı çalışmalar yapıyor; mevzuat tarafından öngörülen şekilde bertaraf ediyoruz.</w:t>
      </w:r>
    </w:p>
    <w:p w14:paraId="2490F104" w14:textId="4B0DFC37" w:rsidR="00931326" w:rsidRPr="002B04A3" w:rsidRDefault="00266218" w:rsidP="00266218">
      <w:pPr>
        <w:shd w:val="clear" w:color="auto" w:fill="FFFFFF"/>
        <w:spacing w:after="225" w:line="360" w:lineRule="auto"/>
        <w:jc w:val="both"/>
        <w:textAlignment w:val="baseline"/>
        <w:rPr>
          <w:rFonts w:ascii="Century Gothic" w:hAnsi="Century Gothic"/>
          <w:sz w:val="22"/>
          <w:szCs w:val="24"/>
        </w:rPr>
      </w:pPr>
      <w:r w:rsidRPr="002B04A3">
        <w:rPr>
          <w:rFonts w:ascii="Century Gothic" w:hAnsi="Century Gothic"/>
          <w:sz w:val="22"/>
          <w:szCs w:val="24"/>
        </w:rPr>
        <w:t>Sürdürülebilirlik çalışmalarımız kapsamında ele aldığımız adil, sorumlu ve hesap verilebilir yönetim anlayışımız, etik ilkeler, çevresel sürdürülebilirlik, iş ortamında insan ve çalışan hakları, iş sağlığı ve güvenliği, tedarikçi ilişkileri ve toplumsal katkılarımızı işimizin ayrılmaz b</w:t>
      </w:r>
      <w:r w:rsidR="00664743" w:rsidRPr="002B04A3">
        <w:rPr>
          <w:rFonts w:ascii="Century Gothic" w:hAnsi="Century Gothic"/>
          <w:sz w:val="22"/>
          <w:szCs w:val="24"/>
        </w:rPr>
        <w:t xml:space="preserve">ir parçası olarak görüyoruz. </w:t>
      </w:r>
    </w:p>
    <w:p w14:paraId="44FC0796" w14:textId="2346162B" w:rsidR="00931326" w:rsidRPr="002B04A3" w:rsidRDefault="00266218" w:rsidP="00266218">
      <w:pPr>
        <w:shd w:val="clear" w:color="auto" w:fill="FFFFFF"/>
        <w:spacing w:after="225" w:line="360" w:lineRule="auto"/>
        <w:jc w:val="both"/>
        <w:textAlignment w:val="baseline"/>
        <w:rPr>
          <w:rFonts w:ascii="Century Gothic" w:hAnsi="Century Gothic"/>
          <w:sz w:val="22"/>
          <w:szCs w:val="24"/>
        </w:rPr>
      </w:pPr>
      <w:r w:rsidRPr="002B04A3">
        <w:rPr>
          <w:rFonts w:ascii="Century Gothic" w:hAnsi="Century Gothic"/>
          <w:sz w:val="22"/>
          <w:szCs w:val="24"/>
        </w:rPr>
        <w:t xml:space="preserve">Bu </w:t>
      </w:r>
      <w:r w:rsidR="00931326" w:rsidRPr="002B04A3">
        <w:rPr>
          <w:rFonts w:ascii="Century Gothic" w:hAnsi="Century Gothic"/>
          <w:sz w:val="22"/>
          <w:szCs w:val="24"/>
        </w:rPr>
        <w:t>bağlamda</w:t>
      </w:r>
    </w:p>
    <w:p w14:paraId="50FF2B5C" w14:textId="523FE3F6" w:rsidR="00266218" w:rsidRPr="002B04A3" w:rsidRDefault="005D57A2" w:rsidP="00266218">
      <w:pPr>
        <w:shd w:val="clear" w:color="auto" w:fill="FFFFFF"/>
        <w:spacing w:after="225" w:line="360" w:lineRule="auto"/>
        <w:jc w:val="both"/>
        <w:textAlignment w:val="baseline"/>
        <w:rPr>
          <w:rFonts w:ascii="Century Gothic" w:hAnsi="Century Gothic"/>
          <w:sz w:val="22"/>
          <w:szCs w:val="24"/>
        </w:rPr>
      </w:pPr>
      <w:r w:rsidRPr="002B04A3">
        <w:rPr>
          <w:rFonts w:ascii="Century Gothic" w:hAnsi="Century Gothic"/>
          <w:sz w:val="22"/>
          <w:szCs w:val="24"/>
        </w:rPr>
        <w:t>S</w:t>
      </w:r>
      <w:r w:rsidR="00266218" w:rsidRPr="002B04A3">
        <w:rPr>
          <w:rFonts w:ascii="Century Gothic" w:hAnsi="Century Gothic"/>
          <w:sz w:val="22"/>
          <w:szCs w:val="24"/>
        </w:rPr>
        <w:t>ürdürülebilirlik çalışmalarımızı sistematik bir yaklaşımla yürütmek gerekli strateji, politika, hedef ve eylem planlarını oluşturarak kuru</w:t>
      </w:r>
      <w:r w:rsidR="00664743" w:rsidRPr="002B04A3">
        <w:rPr>
          <w:rFonts w:ascii="Century Gothic" w:hAnsi="Century Gothic"/>
          <w:sz w:val="22"/>
          <w:szCs w:val="24"/>
        </w:rPr>
        <w:t xml:space="preserve">msal yapılanmamız içine </w:t>
      </w:r>
      <w:proofErr w:type="gramStart"/>
      <w:r w:rsidR="00664743" w:rsidRPr="002B04A3">
        <w:rPr>
          <w:rFonts w:ascii="Century Gothic" w:hAnsi="Century Gothic"/>
          <w:sz w:val="22"/>
          <w:szCs w:val="24"/>
        </w:rPr>
        <w:t>entegre</w:t>
      </w:r>
      <w:proofErr w:type="gramEnd"/>
      <w:r w:rsidR="00664743" w:rsidRPr="002B04A3">
        <w:rPr>
          <w:rFonts w:ascii="Century Gothic" w:hAnsi="Century Gothic"/>
          <w:sz w:val="22"/>
          <w:szCs w:val="24"/>
        </w:rPr>
        <w:t xml:space="preserve"> </w:t>
      </w:r>
      <w:r w:rsidR="00266218" w:rsidRPr="002B04A3">
        <w:rPr>
          <w:rFonts w:ascii="Century Gothic" w:hAnsi="Century Gothic"/>
          <w:sz w:val="22"/>
          <w:szCs w:val="24"/>
        </w:rPr>
        <w:t>etmek amacıyla sürdürülebilirlik politikamız, aşağıdaki temel kriterler çerçevesinde oluşturulmuştur:</w:t>
      </w:r>
    </w:p>
    <w:p w14:paraId="682F5C09"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Ekolojik dengeyi korumak için, doğal kaynak kullanımı azaltmak ve geri dönüştürebilir materyallerin tüketimini sağlamak.</w:t>
      </w:r>
    </w:p>
    <w:p w14:paraId="7BEAA985"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lastRenderedPageBreak/>
        <w:t>Atık yönetimine ilişkin düzenlemeler yapılarak; ambalaj ve katı atıkların kontrolü ve imha edilmesi ve faaliyetlerimizden kaynaklanan atıkların en aza indirilmesi amaçlanmak.</w:t>
      </w:r>
    </w:p>
    <w:p w14:paraId="747654DD" w14:textId="459CDA7F"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Yenilenebilir ve temiz enerji üzerine yatırımlar yaparak doğa ve çevrenin korunmasına yardımcı olmak.</w:t>
      </w:r>
    </w:p>
    <w:p w14:paraId="2D77157A" w14:textId="38187960"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Müşteri ve tedarikçilerin iklim değişikliği konusunda bilgilerini ve toplumsal bilincini artırmak konusunda destek vermek</w:t>
      </w:r>
    </w:p>
    <w:p w14:paraId="4C96A347" w14:textId="3D8D49FD"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 xml:space="preserve">Enerjiyi etkin ve verimli kullanarak </w:t>
      </w:r>
      <w:r w:rsidR="00725A11" w:rsidRPr="002B04A3">
        <w:rPr>
          <w:rFonts w:ascii="Century Gothic" w:hAnsi="Century Gothic"/>
          <w:sz w:val="22"/>
          <w:szCs w:val="24"/>
        </w:rPr>
        <w:t xml:space="preserve">çevresel dengenin ve </w:t>
      </w:r>
      <w:r w:rsidRPr="002B04A3">
        <w:rPr>
          <w:rFonts w:ascii="Century Gothic" w:hAnsi="Century Gothic"/>
          <w:sz w:val="22"/>
          <w:szCs w:val="24"/>
        </w:rPr>
        <w:t>doğal kaynakların korunmasına yardımcı olmak.</w:t>
      </w:r>
    </w:p>
    <w:p w14:paraId="4A02B2AF"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Personele, çevrenin korunmasını sağlamak üzere eğitim vermek.</w:t>
      </w:r>
    </w:p>
    <w:p w14:paraId="648DBFE2" w14:textId="054458C2"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Çevre Kanunu ve diğer yasal düzenlemelere ilişkin personeli bilgilendirerek çevresel sürdürülebilirlik konusunda farkındalık sağlamak.</w:t>
      </w:r>
    </w:p>
    <w:p w14:paraId="2D0738EA" w14:textId="7A059F82" w:rsidR="00266218" w:rsidRPr="002B04A3" w:rsidRDefault="00266218"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İş sağlığı ve güvenliği ile ilgili olarak</w:t>
      </w:r>
      <w:r w:rsidR="00725A11" w:rsidRPr="002B04A3">
        <w:rPr>
          <w:rFonts w:ascii="Century Gothic" w:hAnsi="Century Gothic"/>
          <w:sz w:val="22"/>
          <w:szCs w:val="24"/>
        </w:rPr>
        <w:t xml:space="preserve"> yasalara ve mevzuatlarına bağlı kalınarak,</w:t>
      </w:r>
      <w:r w:rsidRPr="002B04A3">
        <w:rPr>
          <w:rFonts w:ascii="Century Gothic" w:hAnsi="Century Gothic"/>
          <w:sz w:val="22"/>
          <w:szCs w:val="24"/>
        </w:rPr>
        <w:t xml:space="preserve"> gerekli olan tüm önlemleri almak.</w:t>
      </w:r>
      <w:r w:rsidR="00725A11" w:rsidRPr="002B04A3">
        <w:rPr>
          <w:rFonts w:ascii="Century Gothic" w:hAnsi="Century Gothic"/>
          <w:sz w:val="22"/>
          <w:szCs w:val="24"/>
        </w:rPr>
        <w:t xml:space="preserve"> Eğitimler yapmak,</w:t>
      </w:r>
      <w:r w:rsidRPr="002B04A3">
        <w:rPr>
          <w:rFonts w:ascii="Century Gothic" w:hAnsi="Century Gothic"/>
          <w:sz w:val="22"/>
          <w:szCs w:val="24"/>
        </w:rPr>
        <w:t xml:space="preserve"> İş kazasına yol açan unsurları ortadan kaldırmak.</w:t>
      </w:r>
    </w:p>
    <w:p w14:paraId="1534D8CB" w14:textId="77777777"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Çalışanları aktif katılıma teşvik etmek, güçlü ve açık iletişim ortamı sağlamak,</w:t>
      </w:r>
    </w:p>
    <w:p w14:paraId="0C21155D" w14:textId="1A965B2F"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Sürdürülebilirlik uygulamalarını benimseyerek, şirketin verimlilik ve karlılığına katkı sağlamak.</w:t>
      </w:r>
    </w:p>
    <w:p w14:paraId="6C3D5B69"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 xml:space="preserve">Finansal ve </w:t>
      </w:r>
      <w:proofErr w:type="spellStart"/>
      <w:r w:rsidRPr="002B04A3">
        <w:rPr>
          <w:rFonts w:ascii="Century Gothic" w:hAnsi="Century Gothic"/>
          <w:sz w:val="22"/>
          <w:szCs w:val="24"/>
        </w:rPr>
        <w:t>operasyonel</w:t>
      </w:r>
      <w:proofErr w:type="spellEnd"/>
      <w:r w:rsidRPr="002B04A3">
        <w:rPr>
          <w:rFonts w:ascii="Century Gothic" w:hAnsi="Century Gothic"/>
          <w:sz w:val="22"/>
          <w:szCs w:val="24"/>
        </w:rPr>
        <w:t xml:space="preserve"> sürdürülebilir büyümeyi sağlayarak tüm hissedarlarına değer yaratmak.</w:t>
      </w:r>
    </w:p>
    <w:p w14:paraId="5445D634" w14:textId="77777777"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Müşteri ve tedarikçi ilişkilerini şeffaf bir biçimde ve ortak akıl ile yönetmek,</w:t>
      </w:r>
    </w:p>
    <w:p w14:paraId="5F7A6D53" w14:textId="16376BE0"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Müşterilerimiz ve tedarikçilerimizle olan ilişkilerimizde en yüksek memnuniyeti sağlamak.</w:t>
      </w:r>
    </w:p>
    <w:p w14:paraId="0692B54A" w14:textId="27871BDB"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Tedarikçileri sürdürülebilirlik uygulamalarına yönelik olarak geliştirmek,</w:t>
      </w:r>
    </w:p>
    <w:p w14:paraId="058E680D" w14:textId="464E55BC"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Riskleri etkin bir biçimde yöneterek, tüm süreçleri sürekli iyileştirmek</w:t>
      </w:r>
    </w:p>
    <w:p w14:paraId="463BDF45" w14:textId="31AFAF19" w:rsidR="00725A11" w:rsidRPr="002B04A3" w:rsidRDefault="00725A11"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Tüm faaliyetlerinde bilgi güvenliği ve iş sürekliliğini sağlamak,</w:t>
      </w:r>
    </w:p>
    <w:p w14:paraId="76C0E9E2"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Kişisel verilerin korunmasına ilişkin düzenlenen kanunlara uyum sağlamak.</w:t>
      </w:r>
    </w:p>
    <w:p w14:paraId="0814ACF6"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Sürdürülebilirlik faaliyetlerini şeffaflık içinde yürütürken; menfaat sahiplerinin, çalışanların, pay sahiplerinin ve tedarikçilerin ihtiyaçlarını gözeterek sürdürmek.</w:t>
      </w:r>
    </w:p>
    <w:p w14:paraId="6990F908" w14:textId="3B779485" w:rsidR="00725A11" w:rsidRPr="002B04A3" w:rsidRDefault="00266218"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lastRenderedPageBreak/>
        <w:t>Sürdürebilirlik politikalarını, kurumsal yönetim anlayışı içerisinde geliştirmek için çalışmalar yapmak.</w:t>
      </w:r>
    </w:p>
    <w:p w14:paraId="79AEA5B5" w14:textId="77777777" w:rsidR="00725A11" w:rsidRPr="002B04A3" w:rsidRDefault="00725A11"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Faaliyetlerimizi, sürdürülebilirlik ilkeleri çerçevesinde kanunlara ve yönetmeliklere uygun olarak gerçekleştirmek.</w:t>
      </w:r>
    </w:p>
    <w:p w14:paraId="67EF7CBB" w14:textId="60861789" w:rsidR="00725A11" w:rsidRPr="002B04A3" w:rsidRDefault="00725A11"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Sürdürülebilirlik uygulamalarının bağlı ortaklık ve iştiraklerimizde uygulanabilirliğini sağlamak, denetlemek ve bu konuda şirket personelini bilgilendirici eğitimler düzenlemek.</w:t>
      </w:r>
    </w:p>
    <w:p w14:paraId="612BE1F2" w14:textId="77777777" w:rsidR="00725A11" w:rsidRPr="002B04A3" w:rsidRDefault="00725A11"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Başta etik değerler, hesap verilebilirlik, rüşvet ve yolsuzlukla mücadele olmak üzere, şirketin benimsediği temel kurumsal yönetim ilkelerinin kurum kültürü olarak benimsemek prensiplerini kapsamaktadır.</w:t>
      </w:r>
    </w:p>
    <w:p w14:paraId="1341DF9A" w14:textId="1B4451D9" w:rsidR="00725A11" w:rsidRPr="002B04A3" w:rsidRDefault="00725A11" w:rsidP="00725A11">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Rüşvet ve yolsuzluğa ilişkin hiçbir şekilde izin vermeyerek, bu konuda düzenlemeler yapmak.</w:t>
      </w:r>
    </w:p>
    <w:p w14:paraId="39DAFC13" w14:textId="01571B81" w:rsidR="000325B1" w:rsidRPr="002B04A3" w:rsidRDefault="000325B1"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Çalışanlara, uygun bir çalışma ortamı yaratmak ve eşit fırsatlar sunmak</w:t>
      </w:r>
    </w:p>
    <w:p w14:paraId="46A30DB1"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Irk, cinsiyet, medeni hal, yaş, renk, din, soy, ulusal köken, özürlülük ve diğer korumalı durumlara ilişkin fırsat eşitliği sağlamak.</w:t>
      </w:r>
    </w:p>
    <w:p w14:paraId="785123C7" w14:textId="77777777" w:rsidR="00266218" w:rsidRPr="002B04A3" w:rsidRDefault="00266218" w:rsidP="00266218">
      <w:pPr>
        <w:numPr>
          <w:ilvl w:val="0"/>
          <w:numId w:val="15"/>
        </w:numPr>
        <w:shd w:val="clear" w:color="auto" w:fill="FFFFFF"/>
        <w:spacing w:after="150" w:line="360" w:lineRule="auto"/>
        <w:ind w:left="450"/>
        <w:jc w:val="both"/>
        <w:textAlignment w:val="baseline"/>
        <w:rPr>
          <w:rFonts w:ascii="Century Gothic" w:hAnsi="Century Gothic"/>
          <w:sz w:val="22"/>
          <w:szCs w:val="24"/>
        </w:rPr>
      </w:pPr>
      <w:r w:rsidRPr="002B04A3">
        <w:rPr>
          <w:rFonts w:ascii="Century Gothic" w:hAnsi="Century Gothic"/>
          <w:sz w:val="22"/>
          <w:szCs w:val="24"/>
        </w:rPr>
        <w:t xml:space="preserve">Amaç ve hedeflerimize ulaşmak için yeterli insan, teknoloji ve finansal kaynağının temin etmek, bu kaynakları </w:t>
      </w:r>
      <w:proofErr w:type="gramStart"/>
      <w:r w:rsidRPr="002B04A3">
        <w:rPr>
          <w:rFonts w:ascii="Century Gothic" w:hAnsi="Century Gothic"/>
          <w:sz w:val="22"/>
          <w:szCs w:val="24"/>
        </w:rPr>
        <w:t>optimum</w:t>
      </w:r>
      <w:proofErr w:type="gramEnd"/>
      <w:r w:rsidRPr="002B04A3">
        <w:rPr>
          <w:rFonts w:ascii="Century Gothic" w:hAnsi="Century Gothic"/>
          <w:sz w:val="22"/>
          <w:szCs w:val="24"/>
        </w:rPr>
        <w:t xml:space="preserve"> kullanmak.</w:t>
      </w:r>
    </w:p>
    <w:p w14:paraId="600C03CC" w14:textId="77777777" w:rsidR="004A08EC" w:rsidRPr="002B04A3" w:rsidRDefault="004A08EC" w:rsidP="00266218">
      <w:pPr>
        <w:spacing w:line="360" w:lineRule="auto"/>
        <w:jc w:val="both"/>
        <w:rPr>
          <w:rFonts w:ascii="Century Gothic" w:hAnsi="Century Gothic"/>
          <w:sz w:val="22"/>
          <w:szCs w:val="24"/>
        </w:rPr>
      </w:pPr>
    </w:p>
    <w:p w14:paraId="19A924E0" w14:textId="77777777" w:rsidR="003C7804" w:rsidRDefault="004A08EC" w:rsidP="003C7804">
      <w:pPr>
        <w:jc w:val="both"/>
        <w:rPr>
          <w:rFonts w:ascii="Century Gothic" w:hAnsi="Century Gothic" w:cs="Tahoma"/>
          <w:sz w:val="22"/>
        </w:rPr>
      </w:pPr>
      <w:r w:rsidRPr="002B04A3">
        <w:rPr>
          <w:rFonts w:ascii="Century Gothic" w:hAnsi="Century Gothic"/>
          <w:sz w:val="22"/>
          <w:szCs w:val="24"/>
        </w:rPr>
        <w:t xml:space="preserve">                                        </w:t>
      </w:r>
    </w:p>
    <w:p w14:paraId="08F86C90" w14:textId="77777777" w:rsidR="003C7804" w:rsidRDefault="003C7804" w:rsidP="003C7804">
      <w:pPr>
        <w:jc w:val="both"/>
        <w:rPr>
          <w:rFonts w:ascii="Century Gothic" w:hAnsi="Century Gothic" w:cs="Tahoma"/>
          <w:sz w:val="28"/>
          <w:szCs w:val="32"/>
        </w:rPr>
      </w:pPr>
      <w:r>
        <w:rPr>
          <w:rFonts w:ascii="Century Gothic" w:hAnsi="Century Gothic" w:cs="Tahoma"/>
          <w:sz w:val="28"/>
          <w:szCs w:val="32"/>
        </w:rPr>
        <w:t xml:space="preserve">                                        Arda Cam Yönetimi </w:t>
      </w:r>
    </w:p>
    <w:p w14:paraId="47FA9F1F" w14:textId="344C5420" w:rsidR="003C7804" w:rsidRPr="002B04A3" w:rsidRDefault="003C7804" w:rsidP="003C7804">
      <w:pPr>
        <w:spacing w:line="360" w:lineRule="auto"/>
        <w:jc w:val="both"/>
        <w:rPr>
          <w:rFonts w:ascii="Century Gothic" w:hAnsi="Century Gothic" w:cstheme="minorHAnsi"/>
          <w:sz w:val="22"/>
          <w:lang w:val="en"/>
        </w:rPr>
      </w:pPr>
      <w:bookmarkStart w:id="1" w:name="_GoBack"/>
      <w:bookmarkEnd w:id="1"/>
    </w:p>
    <w:p w14:paraId="3FC8B811" w14:textId="6ECCF7EA" w:rsidR="00483A4E" w:rsidRPr="002B04A3" w:rsidRDefault="00483A4E" w:rsidP="00266218">
      <w:pPr>
        <w:pStyle w:val="NormalWeb"/>
        <w:spacing w:before="0" w:beforeAutospacing="0" w:after="0" w:afterAutospacing="0" w:line="360" w:lineRule="auto"/>
        <w:jc w:val="both"/>
        <w:rPr>
          <w:rFonts w:ascii="Century Gothic" w:hAnsi="Century Gothic" w:cstheme="minorHAnsi"/>
          <w:sz w:val="22"/>
          <w:lang w:val="en"/>
        </w:rPr>
      </w:pPr>
    </w:p>
    <w:sectPr w:rsidR="00483A4E" w:rsidRPr="002B04A3" w:rsidSect="00401022">
      <w:headerReference w:type="default" r:id="rId8"/>
      <w:footerReference w:type="even" r:id="rId9"/>
      <w:footerReference w:type="default" r:id="rId10"/>
      <w:pgSz w:w="11907" w:h="17010" w:code="9"/>
      <w:pgMar w:top="1418" w:right="851" w:bottom="1418" w:left="1134" w:header="283" w:footer="624" w:gutter="0"/>
      <w:pgBorders w:offsetFrom="page">
        <w:top w:val="thinThickSmallGap" w:sz="24" w:space="24" w:color="ED7D31" w:themeColor="accent2"/>
        <w:left w:val="thinThickSmallGap" w:sz="24" w:space="24" w:color="ED7D31" w:themeColor="accent2"/>
        <w:bottom w:val="thickThinSmallGap" w:sz="24" w:space="24" w:color="ED7D31" w:themeColor="accent2"/>
        <w:right w:val="thickThinSmall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BC77" w14:textId="77777777" w:rsidR="00E03A22" w:rsidRDefault="00E03A22" w:rsidP="00483A4E">
      <w:r>
        <w:separator/>
      </w:r>
    </w:p>
  </w:endnote>
  <w:endnote w:type="continuationSeparator" w:id="0">
    <w:p w14:paraId="35FC9B79" w14:textId="77777777" w:rsidR="00E03A22" w:rsidRDefault="00E03A22" w:rsidP="0048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13F9" w14:textId="77777777" w:rsidR="00E3016F" w:rsidRDefault="00E3016F" w:rsidP="00E3016F">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4FBDD" w14:textId="73C65564" w:rsidR="00E3016F" w:rsidRDefault="00E3016F" w:rsidP="00E3016F">
    <w:pPr>
      <w:pStyle w:val="AltBilgi"/>
      <w:jc w:val="right"/>
    </w:pPr>
    <w:r>
      <w:rPr>
        <w:b/>
      </w:rPr>
      <w:t>SU PO.09</w:t>
    </w:r>
  </w:p>
  <w:p w14:paraId="4897F26B" w14:textId="72168BFA" w:rsidR="00931326" w:rsidRDefault="00931326" w:rsidP="00931326">
    <w:pPr>
      <w:pStyle w:val="a"/>
      <w:tabs>
        <w:tab w:val="left" w:pos="190"/>
      </w:tabs>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3C00" w14:textId="77777777" w:rsidR="00E03A22" w:rsidRDefault="00E03A22" w:rsidP="00483A4E">
      <w:bookmarkStart w:id="0" w:name="_Hlk83638337"/>
      <w:bookmarkEnd w:id="0"/>
      <w:r>
        <w:separator/>
      </w:r>
    </w:p>
  </w:footnote>
  <w:footnote w:type="continuationSeparator" w:id="0">
    <w:p w14:paraId="6FA59342" w14:textId="77777777" w:rsidR="00E03A22" w:rsidRDefault="00E03A22" w:rsidP="00483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AE61" w14:textId="7560439C" w:rsidR="00931326" w:rsidRPr="007E34CC" w:rsidRDefault="00931326" w:rsidP="007E34CC">
    <w:pPr>
      <w:tabs>
        <w:tab w:val="center" w:pos="4536"/>
        <w:tab w:val="left" w:pos="8385"/>
      </w:tabs>
      <w:spacing w:line="360" w:lineRule="auto"/>
      <w:rPr>
        <w:rFonts w:ascii="Tahoma" w:hAnsi="Tahoma" w:cs="Tahoma"/>
        <w:b/>
        <w:sz w:val="28"/>
        <w:szCs w:val="28"/>
      </w:rPr>
    </w:pPr>
    <w:r>
      <w:rPr>
        <w:rFonts w:ascii="Tahoma" w:hAnsi="Tahoma" w:cs="Tahoma"/>
        <w:b/>
        <w:sz w:val="28"/>
        <w:szCs w:val="28"/>
      </w:rPr>
      <w:tab/>
    </w:r>
  </w:p>
  <w:p w14:paraId="56CD85C0" w14:textId="1DFAC9D8" w:rsidR="00931326" w:rsidRDefault="00931326" w:rsidP="002A641A">
    <w:r>
      <w:t xml:space="preserve">                                                                                       </w:t>
    </w:r>
    <w:r w:rsidRPr="002A641A">
      <w:rPr>
        <w:rFonts w:asciiTheme="minorHAnsi" w:hAnsiTheme="minorHAnsi" w:cstheme="minorHAnsi"/>
        <w:noProof/>
        <w:sz w:val="24"/>
        <w:szCs w:val="24"/>
      </w:rPr>
      <w:drawing>
        <wp:inline distT="0" distB="0" distL="0" distR="0" wp14:anchorId="5F94DFCC" wp14:editId="6266ABA1">
          <wp:extent cx="781050" cy="751648"/>
          <wp:effectExtent l="0" t="0" r="0" b="0"/>
          <wp:docPr id="4" name="Resim 2">
            <a:extLst xmlns:a="http://schemas.openxmlformats.org/drawingml/2006/main">
              <a:ext uri="{FF2B5EF4-FFF2-40B4-BE49-F238E27FC236}">
                <a16:creationId xmlns:a16="http://schemas.microsoft.com/office/drawing/2014/main" id="{C9F57916-171C-44C5-A1F7-7CEFA6FF38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C9F57916-171C-44C5-A1F7-7CEFA6FF3809}"/>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32" b="-132"/>
                  <a:stretch/>
                </pic:blipFill>
                <pic:spPr>
                  <a:xfrm>
                    <a:off x="0" y="0"/>
                    <a:ext cx="806165" cy="775817"/>
                  </a:xfrm>
                  <a:prstGeom prst="rect">
                    <a:avLst/>
                  </a:prstGeom>
                </pic:spPr>
              </pic:pic>
            </a:graphicData>
          </a:graphic>
        </wp:inline>
      </w:drawing>
    </w:r>
    <w:r>
      <w:t xml:space="preserve">  </w:t>
    </w:r>
  </w:p>
  <w:p w14:paraId="391E1359" w14:textId="77777777" w:rsidR="002B04A3" w:rsidRDefault="002B04A3" w:rsidP="002A641A"/>
  <w:p w14:paraId="204BC6C6" w14:textId="0971E3D7" w:rsidR="00931326" w:rsidRPr="002B04A3" w:rsidRDefault="00931326" w:rsidP="00266218">
    <w:pPr>
      <w:jc w:val="center"/>
      <w:rPr>
        <w:rFonts w:asciiTheme="minorHAnsi" w:hAnsiTheme="minorHAnsi" w:cstheme="minorHAnsi"/>
        <w:b/>
        <w:bCs/>
        <w:sz w:val="28"/>
        <w:szCs w:val="24"/>
      </w:rPr>
    </w:pPr>
    <w:r w:rsidRPr="002B04A3">
      <w:rPr>
        <w:rFonts w:asciiTheme="minorHAnsi" w:hAnsiTheme="minorHAnsi" w:cstheme="minorHAnsi"/>
        <w:b/>
        <w:bCs/>
        <w:sz w:val="28"/>
        <w:szCs w:val="24"/>
      </w:rPr>
      <w:t>SÜRDÜRÜLEBİLİRLİK POLİTİKASI</w:t>
    </w:r>
  </w:p>
  <w:p w14:paraId="42D2353A" w14:textId="56B60788" w:rsidR="00931326" w:rsidRDefault="00931326" w:rsidP="00E3016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80A"/>
    <w:multiLevelType w:val="hybridMultilevel"/>
    <w:tmpl w:val="F8FEF452"/>
    <w:lvl w:ilvl="0" w:tplc="5B9CCB96">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15:restartNumberingAfterBreak="0">
    <w:nsid w:val="09181C54"/>
    <w:multiLevelType w:val="hybridMultilevel"/>
    <w:tmpl w:val="146E42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FA367C"/>
    <w:multiLevelType w:val="multilevel"/>
    <w:tmpl w:val="041F001F"/>
    <w:lvl w:ilvl="0">
      <w:start w:val="1"/>
      <w:numFmt w:val="decimal"/>
      <w:lvlText w:val="%1."/>
      <w:lvlJc w:val="left"/>
      <w:pPr>
        <w:ind w:left="927" w:hanging="360"/>
      </w:pPr>
      <w:rPr>
        <w:rFonts w:hint="default"/>
        <w:u w:val="none"/>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3C787D07"/>
    <w:multiLevelType w:val="multilevel"/>
    <w:tmpl w:val="97D6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94216"/>
    <w:multiLevelType w:val="hybridMultilevel"/>
    <w:tmpl w:val="F4003E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9B7A95"/>
    <w:multiLevelType w:val="multilevel"/>
    <w:tmpl w:val="F420250E"/>
    <w:lvl w:ilvl="0">
      <w:start w:val="1"/>
      <w:numFmt w:val="decimal"/>
      <w:lvlText w:val="%1."/>
      <w:lvlJc w:val="left"/>
      <w:pPr>
        <w:ind w:left="624" w:hanging="227"/>
      </w:pPr>
      <w:rPr>
        <w:rFonts w:hint="default"/>
      </w:rPr>
    </w:lvl>
    <w:lvl w:ilvl="1">
      <w:start w:val="1"/>
      <w:numFmt w:val="decimal"/>
      <w:isLgl/>
      <w:lvlText w:val="%1.%2."/>
      <w:lvlJc w:val="left"/>
      <w:pPr>
        <w:ind w:left="1020" w:hanging="113"/>
      </w:pPr>
      <w:rPr>
        <w:rFonts w:hint="default"/>
      </w:rPr>
    </w:lvl>
    <w:lvl w:ilvl="2">
      <w:start w:val="1"/>
      <w:numFmt w:val="decimal"/>
      <w:isLgl/>
      <w:lvlText w:val="%1.%2.%3."/>
      <w:lvlJc w:val="left"/>
      <w:pPr>
        <w:ind w:left="1530" w:hanging="113"/>
      </w:pPr>
      <w:rPr>
        <w:rFonts w:hint="default"/>
      </w:rPr>
    </w:lvl>
    <w:lvl w:ilvl="3">
      <w:start w:val="1"/>
      <w:numFmt w:val="decimal"/>
      <w:isLgl/>
      <w:lvlText w:val="%1.%2.%3.%4."/>
      <w:lvlJc w:val="left"/>
      <w:pPr>
        <w:ind w:left="2040" w:hanging="113"/>
      </w:pPr>
      <w:rPr>
        <w:rFonts w:hint="default"/>
      </w:rPr>
    </w:lvl>
    <w:lvl w:ilvl="4">
      <w:start w:val="1"/>
      <w:numFmt w:val="decimal"/>
      <w:isLgl/>
      <w:lvlText w:val="%1.%2.%3.%4.%5."/>
      <w:lvlJc w:val="left"/>
      <w:pPr>
        <w:ind w:left="2550" w:hanging="113"/>
      </w:pPr>
      <w:rPr>
        <w:rFonts w:hint="default"/>
      </w:rPr>
    </w:lvl>
    <w:lvl w:ilvl="5">
      <w:start w:val="1"/>
      <w:numFmt w:val="decimal"/>
      <w:isLgl/>
      <w:lvlText w:val="%1.%2.%3.%4.%5.%6."/>
      <w:lvlJc w:val="left"/>
      <w:pPr>
        <w:ind w:left="3060" w:hanging="113"/>
      </w:pPr>
      <w:rPr>
        <w:rFonts w:hint="default"/>
      </w:rPr>
    </w:lvl>
    <w:lvl w:ilvl="6">
      <w:start w:val="1"/>
      <w:numFmt w:val="decimal"/>
      <w:isLgl/>
      <w:lvlText w:val="%1.%2.%3.%4.%5.%6.%7."/>
      <w:lvlJc w:val="left"/>
      <w:pPr>
        <w:ind w:left="3570" w:hanging="113"/>
      </w:pPr>
      <w:rPr>
        <w:rFonts w:hint="default"/>
      </w:rPr>
    </w:lvl>
    <w:lvl w:ilvl="7">
      <w:start w:val="1"/>
      <w:numFmt w:val="decimal"/>
      <w:isLgl/>
      <w:lvlText w:val="%1.%2.%3.%4.%5.%6.%7.%8."/>
      <w:lvlJc w:val="left"/>
      <w:pPr>
        <w:ind w:left="4080" w:hanging="113"/>
      </w:pPr>
      <w:rPr>
        <w:rFonts w:hint="default"/>
      </w:rPr>
    </w:lvl>
    <w:lvl w:ilvl="8">
      <w:start w:val="1"/>
      <w:numFmt w:val="decimal"/>
      <w:isLgl/>
      <w:lvlText w:val="%1.%2.%3.%4.%5.%6.%7.%8.%9."/>
      <w:lvlJc w:val="left"/>
      <w:pPr>
        <w:ind w:left="4590" w:hanging="113"/>
      </w:pPr>
      <w:rPr>
        <w:rFonts w:hint="default"/>
      </w:rPr>
    </w:lvl>
  </w:abstractNum>
  <w:abstractNum w:abstractNumId="6" w15:restartNumberingAfterBreak="0">
    <w:nsid w:val="47EE2951"/>
    <w:multiLevelType w:val="hybridMultilevel"/>
    <w:tmpl w:val="64660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E70CD0"/>
    <w:multiLevelType w:val="hybridMultilevel"/>
    <w:tmpl w:val="55200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1E5D1E"/>
    <w:multiLevelType w:val="multilevel"/>
    <w:tmpl w:val="2DDE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514310"/>
    <w:multiLevelType w:val="hybridMultilevel"/>
    <w:tmpl w:val="B3625D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4AD1FC9"/>
    <w:multiLevelType w:val="multilevel"/>
    <w:tmpl w:val="2D5209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D730DB"/>
    <w:multiLevelType w:val="multilevel"/>
    <w:tmpl w:val="4F1A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56591"/>
    <w:multiLevelType w:val="hybridMultilevel"/>
    <w:tmpl w:val="064E2A06"/>
    <w:lvl w:ilvl="0" w:tplc="C7A6DAEA">
      <w:start w:val="2"/>
      <w:numFmt w:val="upperLetter"/>
      <w:lvlText w:val="%1."/>
      <w:lvlJc w:val="left"/>
      <w:pPr>
        <w:ind w:left="340" w:hanging="198"/>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7A444A95"/>
    <w:multiLevelType w:val="hybridMultilevel"/>
    <w:tmpl w:val="ECF89D7E"/>
    <w:lvl w:ilvl="0" w:tplc="DE8ADC4C">
      <w:start w:val="1"/>
      <w:numFmt w:val="upperLetter"/>
      <w:lvlText w:val="%1."/>
      <w:lvlJc w:val="left"/>
      <w:pPr>
        <w:ind w:left="207" w:hanging="207"/>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DA325E3"/>
    <w:multiLevelType w:val="hybridMultilevel"/>
    <w:tmpl w:val="5DF26E08"/>
    <w:lvl w:ilvl="0" w:tplc="2232234C">
      <w:start w:val="1"/>
      <w:numFmt w:val="bullet"/>
      <w:lvlText w:val=""/>
      <w:lvlJc w:val="left"/>
      <w:pPr>
        <w:ind w:left="510" w:firstLine="57"/>
      </w:pPr>
      <w:rPr>
        <w:rFonts w:ascii="Symbol" w:hAnsi="Symbol" w:hint="default"/>
        <w:sz w:val="16"/>
        <w:szCs w:val="16"/>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num w:numId="1">
    <w:abstractNumId w:val="1"/>
  </w:num>
  <w:num w:numId="2">
    <w:abstractNumId w:val="11"/>
  </w:num>
  <w:num w:numId="3">
    <w:abstractNumId w:val="10"/>
  </w:num>
  <w:num w:numId="4">
    <w:abstractNumId w:val="3"/>
  </w:num>
  <w:num w:numId="5">
    <w:abstractNumId w:val="6"/>
  </w:num>
  <w:num w:numId="6">
    <w:abstractNumId w:val="7"/>
  </w:num>
  <w:num w:numId="7">
    <w:abstractNumId w:val="14"/>
  </w:num>
  <w:num w:numId="8">
    <w:abstractNumId w:val="5"/>
  </w:num>
  <w:num w:numId="9">
    <w:abstractNumId w:val="13"/>
  </w:num>
  <w:num w:numId="10">
    <w:abstractNumId w:val="12"/>
  </w:num>
  <w:num w:numId="11">
    <w:abstractNumId w:val="2"/>
  </w:num>
  <w:num w:numId="12">
    <w:abstractNumId w:val="0"/>
  </w:num>
  <w:num w:numId="13">
    <w:abstractNumId w:val="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4E"/>
    <w:rsid w:val="000312C9"/>
    <w:rsid w:val="000325B1"/>
    <w:rsid w:val="00051FC5"/>
    <w:rsid w:val="000953E1"/>
    <w:rsid w:val="000B444F"/>
    <w:rsid w:val="000C2B13"/>
    <w:rsid w:val="00101BF0"/>
    <w:rsid w:val="001165D0"/>
    <w:rsid w:val="001903C1"/>
    <w:rsid w:val="00192F75"/>
    <w:rsid w:val="002254C9"/>
    <w:rsid w:val="00255131"/>
    <w:rsid w:val="00266218"/>
    <w:rsid w:val="002A641A"/>
    <w:rsid w:val="002B04A3"/>
    <w:rsid w:val="002C0003"/>
    <w:rsid w:val="002F3492"/>
    <w:rsid w:val="00364354"/>
    <w:rsid w:val="0036523A"/>
    <w:rsid w:val="00372595"/>
    <w:rsid w:val="003A55D3"/>
    <w:rsid w:val="003C7804"/>
    <w:rsid w:val="003D30D6"/>
    <w:rsid w:val="003E7A0F"/>
    <w:rsid w:val="003F19E5"/>
    <w:rsid w:val="00401022"/>
    <w:rsid w:val="0044220C"/>
    <w:rsid w:val="00470129"/>
    <w:rsid w:val="0047563C"/>
    <w:rsid w:val="00483A4E"/>
    <w:rsid w:val="00497917"/>
    <w:rsid w:val="004A08EC"/>
    <w:rsid w:val="004B7A21"/>
    <w:rsid w:val="004D0227"/>
    <w:rsid w:val="004F69C4"/>
    <w:rsid w:val="00523DFA"/>
    <w:rsid w:val="005311B0"/>
    <w:rsid w:val="00537B4E"/>
    <w:rsid w:val="00556873"/>
    <w:rsid w:val="00573328"/>
    <w:rsid w:val="005B25AC"/>
    <w:rsid w:val="005C1F38"/>
    <w:rsid w:val="005D57A2"/>
    <w:rsid w:val="00625D3F"/>
    <w:rsid w:val="00633B33"/>
    <w:rsid w:val="00664743"/>
    <w:rsid w:val="00685D65"/>
    <w:rsid w:val="006C1A1C"/>
    <w:rsid w:val="006D2C5B"/>
    <w:rsid w:val="006F6B2A"/>
    <w:rsid w:val="00725A11"/>
    <w:rsid w:val="0075723B"/>
    <w:rsid w:val="00771BDA"/>
    <w:rsid w:val="007E34CC"/>
    <w:rsid w:val="007E5AEF"/>
    <w:rsid w:val="007F4304"/>
    <w:rsid w:val="00815A0B"/>
    <w:rsid w:val="008B7409"/>
    <w:rsid w:val="008C21DB"/>
    <w:rsid w:val="008E3AC4"/>
    <w:rsid w:val="00931326"/>
    <w:rsid w:val="009334EA"/>
    <w:rsid w:val="00992AB0"/>
    <w:rsid w:val="009A4719"/>
    <w:rsid w:val="009A7C89"/>
    <w:rsid w:val="009E4E1B"/>
    <w:rsid w:val="009E77A7"/>
    <w:rsid w:val="009F4761"/>
    <w:rsid w:val="00A25088"/>
    <w:rsid w:val="00AA1819"/>
    <w:rsid w:val="00AD0EC0"/>
    <w:rsid w:val="00B0025E"/>
    <w:rsid w:val="00B349A3"/>
    <w:rsid w:val="00B53E95"/>
    <w:rsid w:val="00BA535F"/>
    <w:rsid w:val="00BB71BF"/>
    <w:rsid w:val="00C814D9"/>
    <w:rsid w:val="00CC101E"/>
    <w:rsid w:val="00D0532E"/>
    <w:rsid w:val="00D50376"/>
    <w:rsid w:val="00DA64D6"/>
    <w:rsid w:val="00E00E8A"/>
    <w:rsid w:val="00E03A22"/>
    <w:rsid w:val="00E3016F"/>
    <w:rsid w:val="00E539C1"/>
    <w:rsid w:val="00E72F85"/>
    <w:rsid w:val="00E77310"/>
    <w:rsid w:val="00E87821"/>
    <w:rsid w:val="00EF5775"/>
    <w:rsid w:val="00F04FF4"/>
    <w:rsid w:val="00F45CF7"/>
    <w:rsid w:val="00F76998"/>
    <w:rsid w:val="00FE7D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03414"/>
  <w15:docId w15:val="{45405090-3044-4AB1-987E-DDA30828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A4E"/>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semiHidden/>
    <w:unhideWhenUsed/>
    <w:qFormat/>
    <w:rsid w:val="002662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9E77A7"/>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paragraph" w:styleId="Balk4">
    <w:name w:val="heading 4"/>
    <w:basedOn w:val="Normal"/>
    <w:next w:val="Normal"/>
    <w:link w:val="Balk4Char"/>
    <w:uiPriority w:val="9"/>
    <w:semiHidden/>
    <w:unhideWhenUsed/>
    <w:qFormat/>
    <w:rsid w:val="000312C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stbilgiChar"/>
    <w:rsid w:val="00483A4E"/>
    <w:pPr>
      <w:tabs>
        <w:tab w:val="center" w:pos="4536"/>
        <w:tab w:val="right" w:pos="9072"/>
      </w:tabs>
    </w:pPr>
    <w:rPr>
      <w:rFonts w:asciiTheme="minorHAnsi" w:eastAsiaTheme="minorHAnsi" w:hAnsiTheme="minorHAnsi" w:cstheme="minorBidi"/>
      <w:sz w:val="24"/>
      <w:szCs w:val="24"/>
      <w:lang w:eastAsia="en-US"/>
    </w:rPr>
  </w:style>
  <w:style w:type="character" w:styleId="SayfaNumaras">
    <w:name w:val="page number"/>
    <w:basedOn w:val="VarsaylanParagrafYazTipi"/>
    <w:rsid w:val="00483A4E"/>
  </w:style>
  <w:style w:type="character" w:customStyle="1" w:styleId="stbilgiChar">
    <w:name w:val="Üstbilgi Char"/>
    <w:basedOn w:val="VarsaylanParagrafYazTipi"/>
    <w:link w:val="a"/>
    <w:rsid w:val="00483A4E"/>
    <w:rPr>
      <w:lang w:val="en-US"/>
    </w:rPr>
  </w:style>
  <w:style w:type="paragraph" w:styleId="stBilgi">
    <w:name w:val="header"/>
    <w:basedOn w:val="Normal"/>
    <w:link w:val="stBilgiChar0"/>
    <w:uiPriority w:val="99"/>
    <w:unhideWhenUsed/>
    <w:rsid w:val="00483A4E"/>
    <w:pPr>
      <w:tabs>
        <w:tab w:val="center" w:pos="4536"/>
        <w:tab w:val="right" w:pos="9072"/>
      </w:tabs>
    </w:pPr>
  </w:style>
  <w:style w:type="character" w:customStyle="1" w:styleId="stBilgiChar0">
    <w:name w:val="Üst Bilgi Char"/>
    <w:basedOn w:val="VarsaylanParagrafYazTipi"/>
    <w:link w:val="stBilgi"/>
    <w:uiPriority w:val="99"/>
    <w:rsid w:val="00483A4E"/>
    <w:rPr>
      <w:rFonts w:ascii="Times New Roman" w:eastAsia="Times New Roman" w:hAnsi="Times New Roman" w:cs="Times New Roman"/>
      <w:sz w:val="20"/>
      <w:szCs w:val="20"/>
      <w:lang w:val="en-US" w:eastAsia="tr-TR"/>
    </w:rPr>
  </w:style>
  <w:style w:type="paragraph" w:styleId="AltBilgi">
    <w:name w:val="footer"/>
    <w:basedOn w:val="Normal"/>
    <w:link w:val="AltBilgiChar"/>
    <w:uiPriority w:val="99"/>
    <w:unhideWhenUsed/>
    <w:rsid w:val="00483A4E"/>
    <w:pPr>
      <w:tabs>
        <w:tab w:val="center" w:pos="4536"/>
        <w:tab w:val="right" w:pos="9072"/>
      </w:tabs>
    </w:pPr>
  </w:style>
  <w:style w:type="character" w:customStyle="1" w:styleId="AltBilgiChar">
    <w:name w:val="Alt Bilgi Char"/>
    <w:basedOn w:val="VarsaylanParagrafYazTipi"/>
    <w:link w:val="AltBilgi"/>
    <w:uiPriority w:val="99"/>
    <w:rsid w:val="00483A4E"/>
    <w:rPr>
      <w:rFonts w:ascii="Times New Roman" w:eastAsia="Times New Roman" w:hAnsi="Times New Roman" w:cs="Times New Roman"/>
      <w:sz w:val="20"/>
      <w:szCs w:val="20"/>
      <w:lang w:val="en-US" w:eastAsia="tr-TR"/>
    </w:rPr>
  </w:style>
  <w:style w:type="paragraph" w:styleId="BalonMetni">
    <w:name w:val="Balloon Text"/>
    <w:basedOn w:val="Normal"/>
    <w:link w:val="BalonMetniChar"/>
    <w:uiPriority w:val="99"/>
    <w:semiHidden/>
    <w:unhideWhenUsed/>
    <w:rsid w:val="00470129"/>
    <w:rPr>
      <w:rFonts w:ascii="Tahoma" w:hAnsi="Tahoma" w:cs="Tahoma"/>
      <w:sz w:val="16"/>
      <w:szCs w:val="16"/>
    </w:rPr>
  </w:style>
  <w:style w:type="character" w:customStyle="1" w:styleId="BalonMetniChar">
    <w:name w:val="Balon Metni Char"/>
    <w:basedOn w:val="VarsaylanParagrafYazTipi"/>
    <w:link w:val="BalonMetni"/>
    <w:uiPriority w:val="99"/>
    <w:semiHidden/>
    <w:rsid w:val="00470129"/>
    <w:rPr>
      <w:rFonts w:ascii="Tahoma" w:eastAsia="Times New Roman" w:hAnsi="Tahoma" w:cs="Tahoma"/>
      <w:sz w:val="16"/>
      <w:szCs w:val="16"/>
      <w:lang w:val="en-US" w:eastAsia="tr-TR"/>
    </w:rPr>
  </w:style>
  <w:style w:type="paragraph" w:styleId="NormalWeb">
    <w:name w:val="Normal (Web)"/>
    <w:basedOn w:val="Normal"/>
    <w:uiPriority w:val="99"/>
    <w:unhideWhenUsed/>
    <w:rsid w:val="00401022"/>
    <w:pPr>
      <w:spacing w:before="100" w:beforeAutospacing="1" w:after="100" w:afterAutospacing="1"/>
    </w:pPr>
    <w:rPr>
      <w:sz w:val="24"/>
      <w:szCs w:val="24"/>
    </w:rPr>
  </w:style>
  <w:style w:type="paragraph" w:styleId="ListeParagraf">
    <w:name w:val="List Paragraph"/>
    <w:basedOn w:val="Normal"/>
    <w:uiPriority w:val="72"/>
    <w:qFormat/>
    <w:rsid w:val="00C814D9"/>
    <w:pPr>
      <w:spacing w:after="200" w:line="276" w:lineRule="auto"/>
      <w:ind w:left="720"/>
      <w:contextualSpacing/>
    </w:pPr>
    <w:rPr>
      <w:rFonts w:ascii="Calibri" w:eastAsia="Calibri" w:hAnsi="Calibri"/>
      <w:sz w:val="22"/>
      <w:szCs w:val="22"/>
      <w:lang w:eastAsia="en-US"/>
    </w:rPr>
  </w:style>
  <w:style w:type="character" w:customStyle="1" w:styleId="Balk3Char">
    <w:name w:val="Başlık 3 Char"/>
    <w:basedOn w:val="VarsaylanParagrafYazTipi"/>
    <w:link w:val="Balk3"/>
    <w:uiPriority w:val="9"/>
    <w:semiHidden/>
    <w:rsid w:val="009E77A7"/>
    <w:rPr>
      <w:rFonts w:asciiTheme="majorHAnsi" w:eastAsiaTheme="majorEastAsia" w:hAnsiTheme="majorHAnsi" w:cstheme="majorBidi"/>
      <w:color w:val="1F3763" w:themeColor="accent1" w:themeShade="7F"/>
    </w:rPr>
  </w:style>
  <w:style w:type="character" w:styleId="HTMLCite">
    <w:name w:val="HTML Cite"/>
    <w:uiPriority w:val="99"/>
    <w:semiHidden/>
    <w:unhideWhenUsed/>
    <w:rsid w:val="006D2C5B"/>
    <w:rPr>
      <w:i/>
      <w:iCs/>
    </w:rPr>
  </w:style>
  <w:style w:type="character" w:customStyle="1" w:styleId="Balk4Char">
    <w:name w:val="Başlık 4 Char"/>
    <w:basedOn w:val="VarsaylanParagrafYazTipi"/>
    <w:link w:val="Balk4"/>
    <w:uiPriority w:val="9"/>
    <w:semiHidden/>
    <w:rsid w:val="000312C9"/>
    <w:rPr>
      <w:rFonts w:asciiTheme="majorHAnsi" w:eastAsiaTheme="majorEastAsia" w:hAnsiTheme="majorHAnsi" w:cstheme="majorBidi"/>
      <w:i/>
      <w:iCs/>
      <w:color w:val="2F5496" w:themeColor="accent1" w:themeShade="BF"/>
      <w:sz w:val="20"/>
      <w:szCs w:val="20"/>
      <w:lang w:eastAsia="tr-TR"/>
    </w:rPr>
  </w:style>
  <w:style w:type="paragraph" w:customStyle="1" w:styleId="pretty">
    <w:name w:val="pretty"/>
    <w:basedOn w:val="Normal"/>
    <w:rsid w:val="000312C9"/>
    <w:pPr>
      <w:spacing w:before="100" w:beforeAutospacing="1" w:after="100" w:afterAutospacing="1"/>
    </w:pPr>
    <w:rPr>
      <w:sz w:val="24"/>
      <w:szCs w:val="24"/>
    </w:rPr>
  </w:style>
  <w:style w:type="character" w:customStyle="1" w:styleId="Balk2Char">
    <w:name w:val="Başlık 2 Char"/>
    <w:basedOn w:val="VarsaylanParagrafYazTipi"/>
    <w:link w:val="Balk2"/>
    <w:uiPriority w:val="9"/>
    <w:semiHidden/>
    <w:rsid w:val="00266218"/>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6541">
      <w:bodyDiv w:val="1"/>
      <w:marLeft w:val="0"/>
      <w:marRight w:val="0"/>
      <w:marTop w:val="0"/>
      <w:marBottom w:val="0"/>
      <w:divBdr>
        <w:top w:val="none" w:sz="0" w:space="0" w:color="auto"/>
        <w:left w:val="none" w:sz="0" w:space="0" w:color="auto"/>
        <w:bottom w:val="none" w:sz="0" w:space="0" w:color="auto"/>
        <w:right w:val="none" w:sz="0" w:space="0" w:color="auto"/>
      </w:divBdr>
    </w:div>
    <w:div w:id="342629105">
      <w:bodyDiv w:val="1"/>
      <w:marLeft w:val="0"/>
      <w:marRight w:val="0"/>
      <w:marTop w:val="0"/>
      <w:marBottom w:val="0"/>
      <w:divBdr>
        <w:top w:val="none" w:sz="0" w:space="0" w:color="auto"/>
        <w:left w:val="none" w:sz="0" w:space="0" w:color="auto"/>
        <w:bottom w:val="none" w:sz="0" w:space="0" w:color="auto"/>
        <w:right w:val="none" w:sz="0" w:space="0" w:color="auto"/>
      </w:divBdr>
    </w:div>
    <w:div w:id="543640027">
      <w:bodyDiv w:val="1"/>
      <w:marLeft w:val="0"/>
      <w:marRight w:val="0"/>
      <w:marTop w:val="0"/>
      <w:marBottom w:val="0"/>
      <w:divBdr>
        <w:top w:val="none" w:sz="0" w:space="0" w:color="auto"/>
        <w:left w:val="none" w:sz="0" w:space="0" w:color="auto"/>
        <w:bottom w:val="none" w:sz="0" w:space="0" w:color="auto"/>
        <w:right w:val="none" w:sz="0" w:space="0" w:color="auto"/>
      </w:divBdr>
    </w:div>
    <w:div w:id="1772043580">
      <w:bodyDiv w:val="1"/>
      <w:marLeft w:val="0"/>
      <w:marRight w:val="0"/>
      <w:marTop w:val="0"/>
      <w:marBottom w:val="0"/>
      <w:divBdr>
        <w:top w:val="none" w:sz="0" w:space="0" w:color="auto"/>
        <w:left w:val="none" w:sz="0" w:space="0" w:color="auto"/>
        <w:bottom w:val="none" w:sz="0" w:space="0" w:color="auto"/>
        <w:right w:val="none" w:sz="0" w:space="0" w:color="auto"/>
      </w:divBdr>
    </w:div>
    <w:div w:id="20560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18224-C7CE-4AEA-9438-5FA9930E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770</Words>
  <Characters>4393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Şener Temür</dc:creator>
  <cp:keywords/>
  <dc:description/>
  <cp:lastModifiedBy>Sevinc Yildiz</cp:lastModifiedBy>
  <cp:revision>31</cp:revision>
  <cp:lastPrinted>2023-03-27T10:35:00Z</cp:lastPrinted>
  <dcterms:created xsi:type="dcterms:W3CDTF">2021-09-28T12:27:00Z</dcterms:created>
  <dcterms:modified xsi:type="dcterms:W3CDTF">2023-03-27T10:35:00Z</dcterms:modified>
</cp:coreProperties>
</file>