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BE978" w14:textId="4C408B8D" w:rsidR="001C3ED5" w:rsidRDefault="001C3ED5" w:rsidP="001C3ED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ahoma"/>
          <w:sz w:val="22"/>
        </w:rPr>
      </w:pPr>
      <w:r>
        <w:rPr>
          <w:rFonts w:ascii="Century Gothic" w:hAnsi="Century Gothic" w:cs="Tahoma"/>
          <w:sz w:val="22"/>
        </w:rPr>
        <w:t xml:space="preserve">ARDA </w:t>
      </w:r>
      <w:r w:rsidR="00D01DB7" w:rsidRPr="00D01DB7">
        <w:rPr>
          <w:rFonts w:ascii="Century Gothic" w:hAnsi="Century Gothic" w:cs="Tahoma"/>
          <w:sz w:val="22"/>
        </w:rPr>
        <w:t xml:space="preserve">CAM AŞ. </w:t>
      </w:r>
      <w:proofErr w:type="gramStart"/>
      <w:r w:rsidR="00D01DB7" w:rsidRPr="00D01DB7">
        <w:rPr>
          <w:rFonts w:ascii="Century Gothic" w:hAnsi="Century Gothic" w:cs="Tahoma"/>
          <w:sz w:val="22"/>
        </w:rPr>
        <w:t>olarak</w:t>
      </w:r>
      <w:proofErr w:type="gramEnd"/>
      <w:r w:rsidR="00D01DB7" w:rsidRPr="00D01DB7">
        <w:rPr>
          <w:rFonts w:ascii="Century Gothic" w:hAnsi="Century Gothic" w:cs="Tahoma"/>
          <w:sz w:val="22"/>
        </w:rPr>
        <w:t xml:space="preserve"> temel hedefimiz “</w:t>
      </w:r>
      <w:proofErr w:type="spellStart"/>
      <w:r w:rsidR="00D01DB7" w:rsidRPr="00D01DB7">
        <w:rPr>
          <w:rFonts w:ascii="Century Gothic" w:hAnsi="Century Gothic" w:cs="Tahoma"/>
          <w:sz w:val="22"/>
        </w:rPr>
        <w:t>BİLGİ”yi</w:t>
      </w:r>
      <w:proofErr w:type="spellEnd"/>
      <w:r w:rsidR="00D01DB7" w:rsidRPr="00D01DB7">
        <w:rPr>
          <w:rFonts w:ascii="Century Gothic" w:hAnsi="Century Gothic" w:cs="Tahoma"/>
          <w:sz w:val="22"/>
        </w:rPr>
        <w:t xml:space="preserve"> korumaktır.</w:t>
      </w:r>
      <w:r>
        <w:rPr>
          <w:rFonts w:ascii="Century Gothic" w:hAnsi="Century Gothic" w:cs="Tahoma"/>
          <w:sz w:val="22"/>
        </w:rPr>
        <w:t xml:space="preserve"> </w:t>
      </w:r>
    </w:p>
    <w:p w14:paraId="633671F8" w14:textId="77777777" w:rsidR="00F46B36" w:rsidRDefault="00F46B36" w:rsidP="001C3ED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ahoma"/>
          <w:sz w:val="22"/>
        </w:rPr>
      </w:pPr>
    </w:p>
    <w:p w14:paraId="19C57BAB" w14:textId="5F28429D" w:rsidR="00D01DB7" w:rsidRPr="00D01DB7" w:rsidRDefault="001C3ED5" w:rsidP="001C3ED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ahoma"/>
          <w:sz w:val="22"/>
        </w:rPr>
      </w:pPr>
      <w:r>
        <w:rPr>
          <w:rFonts w:ascii="Century Gothic" w:hAnsi="Century Gothic" w:cs="Tahoma"/>
          <w:sz w:val="22"/>
        </w:rPr>
        <w:t>F</w:t>
      </w:r>
      <w:r w:rsidR="00D01DB7" w:rsidRPr="00D01DB7">
        <w:rPr>
          <w:rFonts w:ascii="Century Gothic" w:hAnsi="Century Gothic" w:cs="Tahoma"/>
          <w:sz w:val="22"/>
        </w:rPr>
        <w:t xml:space="preserve">aaliyetlerimizin tamamında bilgi güvenliğini en üst seviyede </w:t>
      </w:r>
    </w:p>
    <w:p w14:paraId="78C3D885" w14:textId="4FF3873E" w:rsidR="00F46B36" w:rsidRDefault="00D01DB7" w:rsidP="00F46B36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ahoma"/>
          <w:sz w:val="22"/>
        </w:rPr>
      </w:pPr>
      <w:proofErr w:type="gramStart"/>
      <w:r>
        <w:rPr>
          <w:rFonts w:ascii="Century Gothic" w:hAnsi="Century Gothic" w:cs="Tahoma"/>
          <w:sz w:val="22"/>
        </w:rPr>
        <w:t>tutmak</w:t>
      </w:r>
      <w:proofErr w:type="gramEnd"/>
      <w:r>
        <w:rPr>
          <w:rFonts w:ascii="Century Gothic" w:hAnsi="Century Gothic" w:cs="Tahoma"/>
          <w:sz w:val="22"/>
        </w:rPr>
        <w:t xml:space="preserve"> için 3 Temel Öğe</w:t>
      </w:r>
      <w:r w:rsidR="001C3ED5">
        <w:rPr>
          <w:rFonts w:ascii="Century Gothic" w:hAnsi="Century Gothic" w:cs="Tahoma"/>
          <w:sz w:val="22"/>
        </w:rPr>
        <w:t xml:space="preserve"> esas alınır</w:t>
      </w:r>
    </w:p>
    <w:p w14:paraId="5E740477" w14:textId="77777777" w:rsidR="00D01DB7" w:rsidRPr="00D01DB7" w:rsidRDefault="00D01DB7" w:rsidP="00F46B36">
      <w:pPr>
        <w:spacing w:line="276" w:lineRule="auto"/>
        <w:ind w:right="-852" w:firstLine="426"/>
        <w:jc w:val="both"/>
        <w:outlineLvl w:val="0"/>
        <w:rPr>
          <w:rFonts w:ascii="Century Gothic" w:hAnsi="Century Gothic" w:cs="Tahoma"/>
          <w:sz w:val="22"/>
        </w:rPr>
      </w:pPr>
      <w:proofErr w:type="gramStart"/>
      <w:r w:rsidRPr="00D01DB7">
        <w:rPr>
          <w:rFonts w:ascii="Century Gothic" w:hAnsi="Century Gothic" w:cs="Tahoma"/>
          <w:b/>
          <w:sz w:val="22"/>
        </w:rPr>
        <w:t>Gizlilik :</w:t>
      </w:r>
      <w:r w:rsidRPr="00D01DB7">
        <w:rPr>
          <w:rFonts w:ascii="Century Gothic" w:hAnsi="Century Gothic" w:cs="Tahoma"/>
          <w:sz w:val="22"/>
        </w:rPr>
        <w:t xml:space="preserve"> Önem</w:t>
      </w:r>
      <w:proofErr w:type="gramEnd"/>
      <w:r w:rsidRPr="00D01DB7">
        <w:rPr>
          <w:rFonts w:ascii="Century Gothic" w:hAnsi="Century Gothic" w:cs="Tahoma"/>
          <w:sz w:val="22"/>
        </w:rPr>
        <w:t xml:space="preserve"> taşıyan bilgilere yetkisiz erişimlerin önlenmesi,</w:t>
      </w:r>
    </w:p>
    <w:p w14:paraId="23DC21B9" w14:textId="77777777" w:rsidR="00D01DB7" w:rsidRPr="00D01DB7" w:rsidRDefault="00D01DB7" w:rsidP="00F46B36">
      <w:pPr>
        <w:spacing w:line="276" w:lineRule="auto"/>
        <w:ind w:right="-852" w:firstLine="426"/>
        <w:jc w:val="both"/>
        <w:outlineLvl w:val="0"/>
        <w:rPr>
          <w:rFonts w:ascii="Century Gothic" w:hAnsi="Century Gothic" w:cs="Tahoma"/>
          <w:sz w:val="22"/>
        </w:rPr>
      </w:pPr>
    </w:p>
    <w:p w14:paraId="4F067D8A" w14:textId="77777777" w:rsidR="00D01DB7" w:rsidRPr="00D01DB7" w:rsidRDefault="00D01DB7" w:rsidP="00F46B36">
      <w:pPr>
        <w:spacing w:line="276" w:lineRule="auto"/>
        <w:ind w:right="-852" w:firstLine="426"/>
        <w:jc w:val="both"/>
        <w:outlineLvl w:val="0"/>
        <w:rPr>
          <w:rFonts w:ascii="Century Gothic" w:hAnsi="Century Gothic" w:cs="Tahoma"/>
          <w:sz w:val="22"/>
        </w:rPr>
      </w:pPr>
      <w:proofErr w:type="gramStart"/>
      <w:r w:rsidRPr="00D01DB7">
        <w:rPr>
          <w:rFonts w:ascii="Century Gothic" w:hAnsi="Century Gothic" w:cs="Tahoma"/>
          <w:b/>
          <w:sz w:val="22"/>
        </w:rPr>
        <w:t>Bütünlük :</w:t>
      </w:r>
      <w:r w:rsidRPr="00D01DB7">
        <w:rPr>
          <w:rFonts w:ascii="Century Gothic" w:hAnsi="Century Gothic" w:cs="Tahoma"/>
          <w:sz w:val="22"/>
        </w:rPr>
        <w:t xml:space="preserve"> Bilginin</w:t>
      </w:r>
      <w:proofErr w:type="gramEnd"/>
      <w:r w:rsidRPr="00D01DB7">
        <w:rPr>
          <w:rFonts w:ascii="Century Gothic" w:hAnsi="Century Gothic" w:cs="Tahoma"/>
          <w:sz w:val="22"/>
        </w:rPr>
        <w:t xml:space="preserve"> doğruluk ve bütünlüğünün sağlandığının gösterilmesi,</w:t>
      </w:r>
    </w:p>
    <w:p w14:paraId="470AEDF9" w14:textId="77777777" w:rsidR="00D01DB7" w:rsidRPr="00D01DB7" w:rsidRDefault="00D01DB7" w:rsidP="00F46B36">
      <w:pPr>
        <w:spacing w:line="276" w:lineRule="auto"/>
        <w:ind w:right="-852" w:firstLine="426"/>
        <w:jc w:val="both"/>
        <w:outlineLvl w:val="0"/>
        <w:rPr>
          <w:rFonts w:ascii="Century Gothic" w:hAnsi="Century Gothic" w:cs="Tahoma"/>
          <w:sz w:val="22"/>
        </w:rPr>
      </w:pPr>
    </w:p>
    <w:p w14:paraId="0958574E" w14:textId="77777777" w:rsidR="00D01DB7" w:rsidRDefault="00D01DB7" w:rsidP="00F46B36">
      <w:pPr>
        <w:widowControl w:val="0"/>
        <w:autoSpaceDE w:val="0"/>
        <w:autoSpaceDN w:val="0"/>
        <w:adjustRightInd w:val="0"/>
        <w:ind w:right="-852" w:firstLine="426"/>
        <w:jc w:val="both"/>
        <w:rPr>
          <w:rFonts w:ascii="Arial" w:hAnsi="Arial" w:cs="Arial"/>
          <w:sz w:val="32"/>
          <w:szCs w:val="32"/>
        </w:rPr>
      </w:pPr>
      <w:proofErr w:type="gramStart"/>
      <w:r w:rsidRPr="00D01DB7">
        <w:rPr>
          <w:rFonts w:ascii="Century Gothic" w:hAnsi="Century Gothic" w:cs="Tahoma"/>
          <w:b/>
          <w:sz w:val="22"/>
        </w:rPr>
        <w:t>Kullanılabilirlik :</w:t>
      </w:r>
      <w:r w:rsidRPr="00D01DB7">
        <w:rPr>
          <w:rFonts w:ascii="Century Gothic" w:hAnsi="Century Gothic" w:cs="Tahoma"/>
          <w:sz w:val="22"/>
        </w:rPr>
        <w:t xml:space="preserve"> Bilginin</w:t>
      </w:r>
      <w:proofErr w:type="gramEnd"/>
      <w:r w:rsidRPr="00D01DB7">
        <w:rPr>
          <w:rFonts w:ascii="Century Gothic" w:hAnsi="Century Gothic" w:cs="Tahoma"/>
          <w:sz w:val="22"/>
        </w:rPr>
        <w:t xml:space="preserve"> yetkili kullanıcılar tarafından gerek duyulduğu an kullanılabilir olması</w:t>
      </w:r>
      <w:r>
        <w:rPr>
          <w:rFonts w:ascii="Arial" w:hAnsi="Arial" w:cs="Arial"/>
          <w:sz w:val="32"/>
          <w:szCs w:val="32"/>
        </w:rPr>
        <w:t>,</w:t>
      </w:r>
    </w:p>
    <w:p w14:paraId="3264F11B" w14:textId="2AA0441B" w:rsidR="00D01DB7" w:rsidRPr="00D01DB7" w:rsidRDefault="00D01DB7" w:rsidP="001C3ED5">
      <w:pPr>
        <w:spacing w:line="360" w:lineRule="auto"/>
        <w:jc w:val="both"/>
        <w:rPr>
          <w:rFonts w:ascii="Century Gothic" w:hAnsi="Century Gothic" w:cs="Tahoma"/>
          <w:sz w:val="22"/>
        </w:rPr>
      </w:pPr>
    </w:p>
    <w:p w14:paraId="49620D01" w14:textId="167FCC69" w:rsidR="001C3ED5" w:rsidRDefault="00D01DB7" w:rsidP="001C3ED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ahoma"/>
          <w:sz w:val="22"/>
        </w:rPr>
      </w:pPr>
      <w:r w:rsidRPr="00D01DB7">
        <w:rPr>
          <w:rFonts w:ascii="Century Gothic" w:hAnsi="Century Gothic" w:cs="Tahoma"/>
          <w:sz w:val="22"/>
        </w:rPr>
        <w:t xml:space="preserve">Üretilen bilginin en üst seviyelerde güvenlik anlayışı içerisinde korunması gerektiği bilinci ile hareket eden </w:t>
      </w:r>
      <w:r>
        <w:rPr>
          <w:rFonts w:ascii="Century Gothic" w:hAnsi="Century Gothic" w:cs="Tahoma"/>
          <w:sz w:val="22"/>
        </w:rPr>
        <w:t>ARDACAM</w:t>
      </w:r>
      <w:r w:rsidRPr="00D01DB7">
        <w:rPr>
          <w:rFonts w:ascii="Century Gothic" w:hAnsi="Century Gothic" w:cs="Tahoma"/>
          <w:sz w:val="22"/>
        </w:rPr>
        <w:t xml:space="preserve">, bilgi güvenliği </w:t>
      </w:r>
      <w:proofErr w:type="gramStart"/>
      <w:r w:rsidRPr="00D01DB7">
        <w:rPr>
          <w:rFonts w:ascii="Century Gothic" w:hAnsi="Century Gothic" w:cs="Tahoma"/>
          <w:sz w:val="22"/>
        </w:rPr>
        <w:t>konseptinin</w:t>
      </w:r>
      <w:proofErr w:type="gramEnd"/>
      <w:r w:rsidRPr="00D01DB7">
        <w:rPr>
          <w:rFonts w:ascii="Century Gothic" w:hAnsi="Century Gothic" w:cs="Tahoma"/>
          <w:sz w:val="22"/>
        </w:rPr>
        <w:t xml:space="preserve"> esasını oluşturan basılı ve elektronik ortamdaki bilgilerin yasal mevzuat ışığında ve risk metotları kullanılarak “gizli</w:t>
      </w:r>
      <w:r>
        <w:rPr>
          <w:rFonts w:ascii="Century Gothic" w:hAnsi="Century Gothic" w:cs="Tahoma"/>
          <w:sz w:val="22"/>
        </w:rPr>
        <w:t>lik, bütünlük ve kullanılabilirlik</w:t>
      </w:r>
      <w:r w:rsidRPr="00D01DB7">
        <w:rPr>
          <w:rFonts w:ascii="Century Gothic" w:hAnsi="Century Gothic" w:cs="Tahoma"/>
          <w:sz w:val="22"/>
        </w:rPr>
        <w:t>” ilkele</w:t>
      </w:r>
      <w:r>
        <w:rPr>
          <w:rFonts w:ascii="Century Gothic" w:hAnsi="Century Gothic" w:cs="Tahoma"/>
          <w:sz w:val="22"/>
        </w:rPr>
        <w:t>rine göre yönetilmesi</w:t>
      </w:r>
      <w:r w:rsidR="001C3ED5">
        <w:rPr>
          <w:rFonts w:ascii="Century Gothic" w:hAnsi="Century Gothic" w:cs="Tahoma"/>
          <w:sz w:val="22"/>
        </w:rPr>
        <w:t>ni amaçlar.</w:t>
      </w:r>
    </w:p>
    <w:p w14:paraId="03CACBAD" w14:textId="77777777" w:rsidR="001C3ED5" w:rsidRDefault="001C3ED5" w:rsidP="001C3ED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ahoma"/>
          <w:sz w:val="22"/>
        </w:rPr>
      </w:pPr>
    </w:p>
    <w:p w14:paraId="62ACE103" w14:textId="51CA5857" w:rsidR="001C3ED5" w:rsidRDefault="001C3ED5" w:rsidP="001C3ED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ahoma"/>
          <w:sz w:val="22"/>
        </w:rPr>
      </w:pPr>
      <w:r>
        <w:rPr>
          <w:rFonts w:ascii="Century Gothic" w:hAnsi="Century Gothic" w:cs="Tahoma"/>
          <w:sz w:val="22"/>
        </w:rPr>
        <w:t>Bu bağlamda,</w:t>
      </w:r>
    </w:p>
    <w:p w14:paraId="2CCF92D4" w14:textId="4FA3FD35" w:rsidR="001C3ED5" w:rsidRPr="001C3ED5" w:rsidRDefault="001C3ED5" w:rsidP="001C3ED5">
      <w:pPr>
        <w:shd w:val="clear" w:color="auto" w:fill="FFFFFF"/>
        <w:spacing w:after="225" w:line="360" w:lineRule="auto"/>
        <w:jc w:val="both"/>
        <w:textAlignment w:val="baseline"/>
        <w:rPr>
          <w:rFonts w:ascii="Century Gothic" w:hAnsi="Century Gothic"/>
          <w:sz w:val="22"/>
          <w:szCs w:val="24"/>
        </w:rPr>
      </w:pPr>
      <w:r>
        <w:rPr>
          <w:rFonts w:ascii="Century Gothic" w:hAnsi="Century Gothic"/>
          <w:sz w:val="22"/>
          <w:szCs w:val="24"/>
        </w:rPr>
        <w:t>Bilgi Güvenliği P</w:t>
      </w:r>
      <w:r w:rsidRPr="002B04A3">
        <w:rPr>
          <w:rFonts w:ascii="Century Gothic" w:hAnsi="Century Gothic"/>
          <w:sz w:val="22"/>
          <w:szCs w:val="24"/>
        </w:rPr>
        <w:t xml:space="preserve">olitikamız, aşağıdaki temel </w:t>
      </w:r>
      <w:proofErr w:type="gramStart"/>
      <w:r w:rsidRPr="002B04A3">
        <w:rPr>
          <w:rFonts w:ascii="Century Gothic" w:hAnsi="Century Gothic"/>
          <w:sz w:val="22"/>
          <w:szCs w:val="24"/>
        </w:rPr>
        <w:t>kriterl</w:t>
      </w:r>
      <w:r>
        <w:rPr>
          <w:rFonts w:ascii="Century Gothic" w:hAnsi="Century Gothic"/>
          <w:sz w:val="22"/>
          <w:szCs w:val="24"/>
        </w:rPr>
        <w:t>er</w:t>
      </w:r>
      <w:proofErr w:type="gramEnd"/>
      <w:r>
        <w:rPr>
          <w:rFonts w:ascii="Century Gothic" w:hAnsi="Century Gothic"/>
          <w:sz w:val="22"/>
          <w:szCs w:val="24"/>
        </w:rPr>
        <w:t xml:space="preserve"> çerçevesinde oluşturulmuştur,</w:t>
      </w:r>
    </w:p>
    <w:p w14:paraId="594F9226" w14:textId="77777777" w:rsidR="00D01DB7" w:rsidRPr="00D01DB7" w:rsidRDefault="00D01DB7" w:rsidP="001C3ED5">
      <w:pPr>
        <w:pStyle w:val="Default"/>
        <w:numPr>
          <w:ilvl w:val="0"/>
          <w:numId w:val="15"/>
        </w:numPr>
        <w:tabs>
          <w:tab w:val="left" w:pos="1134"/>
          <w:tab w:val="left" w:pos="1701"/>
          <w:tab w:val="left" w:pos="2268"/>
        </w:tabs>
        <w:spacing w:after="23" w:line="360" w:lineRule="auto"/>
        <w:ind w:left="1134" w:hanging="567"/>
        <w:jc w:val="both"/>
        <w:rPr>
          <w:rFonts w:ascii="Century Gothic" w:hAnsi="Century Gothic" w:cs="Tahoma"/>
          <w:color w:val="auto"/>
          <w:sz w:val="22"/>
          <w:szCs w:val="20"/>
        </w:rPr>
      </w:pPr>
      <w:r w:rsidRPr="00D01DB7">
        <w:rPr>
          <w:rFonts w:ascii="Century Gothic" w:hAnsi="Century Gothic" w:cs="Tahoma"/>
          <w:color w:val="auto"/>
          <w:sz w:val="22"/>
          <w:szCs w:val="20"/>
        </w:rPr>
        <w:t xml:space="preserve">Bilgi güvenliği standartlarının gerekliliklerini yerine getirmek, </w:t>
      </w:r>
    </w:p>
    <w:p w14:paraId="7CC4F840" w14:textId="10FA8595" w:rsidR="00D01DB7" w:rsidRDefault="00D01DB7" w:rsidP="001C3ED5">
      <w:pPr>
        <w:pStyle w:val="Default"/>
        <w:numPr>
          <w:ilvl w:val="0"/>
          <w:numId w:val="15"/>
        </w:numPr>
        <w:tabs>
          <w:tab w:val="left" w:pos="1134"/>
          <w:tab w:val="left" w:pos="1701"/>
          <w:tab w:val="left" w:pos="2268"/>
        </w:tabs>
        <w:spacing w:after="23" w:line="360" w:lineRule="auto"/>
        <w:ind w:left="1134" w:hanging="567"/>
        <w:jc w:val="both"/>
        <w:rPr>
          <w:rFonts w:ascii="Century Gothic" w:hAnsi="Century Gothic" w:cs="Tahoma"/>
          <w:color w:val="auto"/>
          <w:sz w:val="22"/>
          <w:szCs w:val="20"/>
        </w:rPr>
      </w:pPr>
      <w:r w:rsidRPr="00D01DB7">
        <w:rPr>
          <w:rFonts w:ascii="Century Gothic" w:hAnsi="Century Gothic" w:cs="Tahoma"/>
          <w:color w:val="auto"/>
          <w:sz w:val="22"/>
          <w:szCs w:val="20"/>
        </w:rPr>
        <w:t xml:space="preserve">Bilgi varlıklarına yönelik riskleri tespit etmek ve sistematik bir şekilde riskleri yönetmek, </w:t>
      </w:r>
    </w:p>
    <w:p w14:paraId="75E3656A" w14:textId="1D51BF39" w:rsidR="001C3ED5" w:rsidRPr="001C3ED5" w:rsidRDefault="00F46B36" w:rsidP="001C3ED5">
      <w:pPr>
        <w:pStyle w:val="ListeParagraf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ahoma"/>
          <w:szCs w:val="20"/>
        </w:rPr>
      </w:pPr>
      <w:r>
        <w:rPr>
          <w:rFonts w:ascii="Century Gothic" w:hAnsi="Century Gothic" w:cs="Tahoma"/>
        </w:rPr>
        <w:t xml:space="preserve">    </w:t>
      </w:r>
      <w:r w:rsidR="001C3ED5" w:rsidRPr="001C3ED5">
        <w:rPr>
          <w:rFonts w:ascii="Century Gothic" w:hAnsi="Century Gothic" w:cs="Tahoma"/>
        </w:rPr>
        <w:t xml:space="preserve">Risk yönetimini güvence altına almak, </w:t>
      </w:r>
      <w:bookmarkStart w:id="1" w:name="_GoBack"/>
      <w:bookmarkEnd w:id="1"/>
    </w:p>
    <w:p w14:paraId="2B74A244" w14:textId="77777777" w:rsidR="00D01DB7" w:rsidRPr="00D01DB7" w:rsidRDefault="00D01DB7" w:rsidP="001C3ED5">
      <w:pPr>
        <w:pStyle w:val="Default"/>
        <w:numPr>
          <w:ilvl w:val="0"/>
          <w:numId w:val="15"/>
        </w:numPr>
        <w:tabs>
          <w:tab w:val="left" w:pos="1134"/>
          <w:tab w:val="left" w:pos="1701"/>
          <w:tab w:val="left" w:pos="2268"/>
        </w:tabs>
        <w:spacing w:after="23" w:line="360" w:lineRule="auto"/>
        <w:ind w:left="1134" w:hanging="567"/>
        <w:jc w:val="both"/>
        <w:rPr>
          <w:rFonts w:ascii="Century Gothic" w:hAnsi="Century Gothic" w:cs="Tahoma"/>
          <w:color w:val="auto"/>
          <w:sz w:val="22"/>
          <w:szCs w:val="20"/>
        </w:rPr>
      </w:pPr>
      <w:r w:rsidRPr="00D01DB7">
        <w:rPr>
          <w:rFonts w:ascii="Century Gothic" w:hAnsi="Century Gothic" w:cs="Tahoma"/>
          <w:color w:val="auto"/>
          <w:sz w:val="22"/>
          <w:szCs w:val="20"/>
        </w:rPr>
        <w:t xml:space="preserve">Bilgi Güvenliği Yönetim Sistemini sürekli gözden geçirmek ve iyileştirmek, </w:t>
      </w:r>
    </w:p>
    <w:p w14:paraId="3481DDA6" w14:textId="77777777" w:rsidR="00D01DB7" w:rsidRPr="00D01DB7" w:rsidRDefault="00D01DB7" w:rsidP="001C3ED5">
      <w:pPr>
        <w:pStyle w:val="Default"/>
        <w:numPr>
          <w:ilvl w:val="0"/>
          <w:numId w:val="15"/>
        </w:numPr>
        <w:tabs>
          <w:tab w:val="left" w:pos="1134"/>
          <w:tab w:val="left" w:pos="1701"/>
          <w:tab w:val="left" w:pos="2268"/>
        </w:tabs>
        <w:spacing w:line="360" w:lineRule="auto"/>
        <w:ind w:left="1134" w:hanging="567"/>
        <w:jc w:val="both"/>
        <w:rPr>
          <w:rFonts w:ascii="Century Gothic" w:hAnsi="Century Gothic" w:cs="Tahoma"/>
          <w:color w:val="auto"/>
          <w:sz w:val="22"/>
          <w:szCs w:val="20"/>
        </w:rPr>
      </w:pPr>
      <w:r w:rsidRPr="00D01DB7">
        <w:rPr>
          <w:rFonts w:ascii="Century Gothic" w:hAnsi="Century Gothic" w:cs="Tahoma"/>
          <w:color w:val="auto"/>
          <w:sz w:val="22"/>
          <w:szCs w:val="20"/>
        </w:rPr>
        <w:t>Bilgi güvenliği farkındalığını artırmak için, teknik ve davranışsal yetkinlikleri geliştirecek şekilde eğitimler gerçekleştirmek, ana politikalar geliştirmek,</w:t>
      </w:r>
    </w:p>
    <w:p w14:paraId="6850CAE3" w14:textId="4E110C30" w:rsidR="001C3ED5" w:rsidRPr="001C3ED5" w:rsidRDefault="00D01DB7" w:rsidP="001C3ED5">
      <w:pPr>
        <w:pStyle w:val="Default"/>
        <w:numPr>
          <w:ilvl w:val="0"/>
          <w:numId w:val="15"/>
        </w:numPr>
        <w:tabs>
          <w:tab w:val="left" w:pos="1134"/>
          <w:tab w:val="left" w:pos="1701"/>
          <w:tab w:val="left" w:pos="2268"/>
        </w:tabs>
        <w:spacing w:line="360" w:lineRule="auto"/>
        <w:ind w:left="1134" w:hanging="567"/>
        <w:jc w:val="both"/>
        <w:rPr>
          <w:rFonts w:ascii="Century Gothic" w:hAnsi="Century Gothic" w:cs="Tahoma"/>
          <w:color w:val="auto"/>
          <w:sz w:val="22"/>
          <w:szCs w:val="20"/>
        </w:rPr>
      </w:pPr>
      <w:r w:rsidRPr="00D01DB7">
        <w:rPr>
          <w:rFonts w:ascii="Century Gothic" w:hAnsi="Century Gothic" w:cs="Tahoma"/>
          <w:color w:val="auto"/>
          <w:sz w:val="22"/>
          <w:szCs w:val="20"/>
        </w:rPr>
        <w:t>Başarılı ve etkin işleyen bir bilgi güvenliği bilinçlendirme süreci oluşturulabilmesi için bu alandaki görev ve sorumlulukların açık ve net bir bi</w:t>
      </w:r>
      <w:r w:rsidR="001C3ED5">
        <w:rPr>
          <w:rFonts w:ascii="Century Gothic" w:hAnsi="Century Gothic" w:cs="Tahoma"/>
          <w:color w:val="auto"/>
          <w:sz w:val="22"/>
          <w:szCs w:val="20"/>
        </w:rPr>
        <w:t>çimde belirlemek</w:t>
      </w:r>
    </w:p>
    <w:p w14:paraId="7E8462EB" w14:textId="2A3BE589" w:rsidR="001C3ED5" w:rsidRPr="001C3ED5" w:rsidRDefault="00F46B36" w:rsidP="001C3ED5">
      <w:pPr>
        <w:pStyle w:val="ListeParagraf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    </w:t>
      </w:r>
      <w:r w:rsidR="001C3ED5">
        <w:rPr>
          <w:rFonts w:ascii="Century Gothic" w:hAnsi="Century Gothic" w:cs="Tahoma"/>
        </w:rPr>
        <w:t>B</w:t>
      </w:r>
      <w:r w:rsidR="001C3ED5" w:rsidRPr="001C3ED5">
        <w:rPr>
          <w:rFonts w:ascii="Century Gothic" w:hAnsi="Century Gothic" w:cs="Tahoma"/>
        </w:rPr>
        <w:t xml:space="preserve">ilgi güvenliği süreç performansını ölçmek, yasal şartlara uygunluğu sağlamak, </w:t>
      </w:r>
    </w:p>
    <w:p w14:paraId="37D3C643" w14:textId="6CFF48D9" w:rsidR="001C3ED5" w:rsidRPr="001C3ED5" w:rsidRDefault="00F46B36" w:rsidP="001C3ED5">
      <w:pPr>
        <w:pStyle w:val="ListeParagraf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    </w:t>
      </w:r>
      <w:r w:rsidR="001C3ED5">
        <w:rPr>
          <w:rFonts w:ascii="Century Gothic" w:hAnsi="Century Gothic" w:cs="Tahoma"/>
        </w:rPr>
        <w:t>S</w:t>
      </w:r>
      <w:r w:rsidR="001C3ED5" w:rsidRPr="001C3ED5">
        <w:rPr>
          <w:rFonts w:ascii="Century Gothic" w:hAnsi="Century Gothic" w:cs="Tahoma"/>
        </w:rPr>
        <w:t>özleşmelerden doğan yükümlülüklere uygunluğu sağlamak</w:t>
      </w:r>
    </w:p>
    <w:p w14:paraId="0B001F3C" w14:textId="77777777" w:rsidR="001C3ED5" w:rsidRDefault="00D01DB7" w:rsidP="001C3ED5">
      <w:pPr>
        <w:pStyle w:val="Default"/>
        <w:numPr>
          <w:ilvl w:val="0"/>
          <w:numId w:val="15"/>
        </w:numPr>
        <w:tabs>
          <w:tab w:val="left" w:pos="1134"/>
          <w:tab w:val="left" w:pos="1701"/>
          <w:tab w:val="left" w:pos="2268"/>
        </w:tabs>
        <w:spacing w:line="360" w:lineRule="auto"/>
        <w:ind w:left="1134" w:hanging="567"/>
        <w:jc w:val="both"/>
        <w:rPr>
          <w:rFonts w:ascii="Century Gothic" w:hAnsi="Century Gothic" w:cs="Tahoma"/>
          <w:color w:val="auto"/>
          <w:sz w:val="22"/>
          <w:szCs w:val="20"/>
        </w:rPr>
      </w:pPr>
      <w:r w:rsidRPr="001C3ED5">
        <w:rPr>
          <w:rFonts w:ascii="Century Gothic" w:hAnsi="Century Gothic" w:cs="Tahoma"/>
          <w:color w:val="auto"/>
          <w:sz w:val="22"/>
          <w:szCs w:val="20"/>
        </w:rPr>
        <w:t xml:space="preserve">Bilgi Güvenliği Politikasının amacı bilgi varlıklarını korumak, </w:t>
      </w:r>
    </w:p>
    <w:p w14:paraId="436D7C73" w14:textId="77777777" w:rsidR="001C3ED5" w:rsidRDefault="001C3ED5" w:rsidP="001C3ED5">
      <w:pPr>
        <w:pStyle w:val="Default"/>
        <w:numPr>
          <w:ilvl w:val="0"/>
          <w:numId w:val="15"/>
        </w:numPr>
        <w:tabs>
          <w:tab w:val="left" w:pos="1134"/>
          <w:tab w:val="left" w:pos="1701"/>
          <w:tab w:val="left" w:pos="2268"/>
        </w:tabs>
        <w:spacing w:line="360" w:lineRule="auto"/>
        <w:ind w:left="1134" w:hanging="567"/>
        <w:jc w:val="both"/>
        <w:rPr>
          <w:rFonts w:ascii="Century Gothic" w:hAnsi="Century Gothic" w:cs="Tahoma"/>
          <w:color w:val="auto"/>
          <w:sz w:val="22"/>
          <w:szCs w:val="20"/>
        </w:rPr>
      </w:pPr>
      <w:r>
        <w:rPr>
          <w:rFonts w:ascii="Century Gothic" w:hAnsi="Century Gothic" w:cs="Tahoma"/>
          <w:color w:val="auto"/>
          <w:sz w:val="22"/>
          <w:szCs w:val="20"/>
        </w:rPr>
        <w:t>B</w:t>
      </w:r>
      <w:r w:rsidR="00D01DB7" w:rsidRPr="001C3ED5">
        <w:rPr>
          <w:rFonts w:ascii="Century Gothic" w:hAnsi="Century Gothic" w:cs="Tahoma"/>
          <w:color w:val="auto"/>
          <w:sz w:val="22"/>
          <w:szCs w:val="20"/>
        </w:rPr>
        <w:t>ütünlüğünü bozmaya çalışacak yetkisiz kişil</w:t>
      </w:r>
      <w:r>
        <w:rPr>
          <w:rFonts w:ascii="Century Gothic" w:hAnsi="Century Gothic" w:cs="Tahoma"/>
          <w:color w:val="auto"/>
          <w:sz w:val="22"/>
          <w:szCs w:val="20"/>
        </w:rPr>
        <w:t xml:space="preserve">erin erişimine karşı korumak </w:t>
      </w:r>
    </w:p>
    <w:p w14:paraId="49AE82F8" w14:textId="5E24FDE5" w:rsidR="00D01DB7" w:rsidRPr="00F46B36" w:rsidRDefault="00F46B36" w:rsidP="001C3ED5">
      <w:pPr>
        <w:pStyle w:val="Default"/>
        <w:numPr>
          <w:ilvl w:val="0"/>
          <w:numId w:val="15"/>
        </w:numPr>
        <w:tabs>
          <w:tab w:val="left" w:pos="1134"/>
          <w:tab w:val="left" w:pos="1701"/>
          <w:tab w:val="left" w:pos="2268"/>
        </w:tabs>
        <w:spacing w:line="360" w:lineRule="auto"/>
        <w:ind w:left="1134" w:hanging="567"/>
        <w:jc w:val="both"/>
        <w:rPr>
          <w:rFonts w:ascii="Century Gothic" w:hAnsi="Century Gothic" w:cs="Tahoma"/>
          <w:color w:val="auto"/>
          <w:sz w:val="22"/>
          <w:szCs w:val="20"/>
        </w:rPr>
      </w:pPr>
      <w:r>
        <w:rPr>
          <w:rFonts w:ascii="Century Gothic" w:hAnsi="Century Gothic" w:cs="Tahoma"/>
          <w:color w:val="auto"/>
          <w:sz w:val="22"/>
          <w:szCs w:val="20"/>
        </w:rPr>
        <w:t>B</w:t>
      </w:r>
      <w:r w:rsidRPr="001C3ED5">
        <w:rPr>
          <w:rFonts w:ascii="Century Gothic" w:hAnsi="Century Gothic" w:cs="Tahoma"/>
          <w:color w:val="auto"/>
          <w:sz w:val="22"/>
          <w:szCs w:val="20"/>
        </w:rPr>
        <w:t>ilginin ve</w:t>
      </w:r>
      <w:r>
        <w:rPr>
          <w:rFonts w:ascii="Century Gothic" w:hAnsi="Century Gothic" w:cs="Tahoma"/>
          <w:color w:val="auto"/>
          <w:sz w:val="22"/>
          <w:szCs w:val="20"/>
        </w:rPr>
        <w:t xml:space="preserve"> verinin gizliliğini ve güvenliğini sağlamak, </w:t>
      </w:r>
    </w:p>
    <w:p w14:paraId="05E656CD" w14:textId="376B0E97" w:rsidR="001C3ED5" w:rsidRPr="00F46B36" w:rsidRDefault="00F46B36" w:rsidP="001C3ED5">
      <w:pPr>
        <w:pStyle w:val="Default"/>
        <w:numPr>
          <w:ilvl w:val="0"/>
          <w:numId w:val="15"/>
        </w:numPr>
        <w:tabs>
          <w:tab w:val="left" w:pos="1134"/>
          <w:tab w:val="left" w:pos="1701"/>
          <w:tab w:val="left" w:pos="2268"/>
        </w:tabs>
        <w:spacing w:line="360" w:lineRule="auto"/>
        <w:ind w:left="1134" w:hanging="567"/>
        <w:jc w:val="both"/>
        <w:rPr>
          <w:rFonts w:ascii="Century Gothic" w:hAnsi="Century Gothic" w:cs="Tahoma"/>
          <w:color w:val="auto"/>
          <w:sz w:val="22"/>
          <w:szCs w:val="20"/>
        </w:rPr>
      </w:pPr>
      <w:r>
        <w:rPr>
          <w:rFonts w:ascii="Century Gothic" w:hAnsi="Century Gothic" w:cs="Tahoma"/>
          <w:color w:val="auto"/>
          <w:sz w:val="22"/>
          <w:szCs w:val="20"/>
        </w:rPr>
        <w:t>K</w:t>
      </w:r>
      <w:r w:rsidR="001C3ED5" w:rsidRPr="001C3ED5">
        <w:rPr>
          <w:rFonts w:ascii="Century Gothic" w:hAnsi="Century Gothic" w:cs="Tahoma"/>
          <w:color w:val="auto"/>
          <w:sz w:val="22"/>
          <w:szCs w:val="20"/>
        </w:rPr>
        <w:t>uruluşumuzun güvenini ve itibarını sa</w:t>
      </w:r>
      <w:r>
        <w:rPr>
          <w:rFonts w:ascii="Century Gothic" w:hAnsi="Century Gothic" w:cs="Tahoma"/>
          <w:color w:val="auto"/>
          <w:sz w:val="22"/>
          <w:szCs w:val="20"/>
        </w:rPr>
        <w:t>rsacak durumları bertaraf etmek.</w:t>
      </w:r>
    </w:p>
    <w:sectPr w:rsidR="001C3ED5" w:rsidRPr="00F46B36" w:rsidSect="00401022">
      <w:headerReference w:type="default" r:id="rId8"/>
      <w:footerReference w:type="default" r:id="rId9"/>
      <w:pgSz w:w="11907" w:h="17010" w:code="9"/>
      <w:pgMar w:top="1418" w:right="851" w:bottom="1418" w:left="1134" w:header="283" w:footer="624" w:gutter="0"/>
      <w:pgBorders w:offsetFrom="page">
        <w:top w:val="thinThickSmallGap" w:sz="24" w:space="24" w:color="ED7D31" w:themeColor="accent2"/>
        <w:left w:val="thinThickSmallGap" w:sz="24" w:space="24" w:color="ED7D31" w:themeColor="accent2"/>
        <w:bottom w:val="thickThinSmallGap" w:sz="24" w:space="24" w:color="ED7D31" w:themeColor="accent2"/>
        <w:right w:val="thickThinSmallGap" w:sz="2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E7DF1" w14:textId="77777777" w:rsidR="00F13A66" w:rsidRDefault="00F13A66" w:rsidP="00483A4E">
      <w:r>
        <w:separator/>
      </w:r>
    </w:p>
  </w:endnote>
  <w:endnote w:type="continuationSeparator" w:id="0">
    <w:p w14:paraId="0956ABEF" w14:textId="77777777" w:rsidR="00F13A66" w:rsidRDefault="00F13A66" w:rsidP="0048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B83ED" w14:textId="5E656962" w:rsidR="00D13F55" w:rsidRDefault="009A2547" w:rsidP="00D13F55">
    <w:pPr>
      <w:tabs>
        <w:tab w:val="left" w:pos="190"/>
      </w:tabs>
      <w:jc w:val="right"/>
      <w:rPr>
        <w:b/>
      </w:rPr>
    </w:pPr>
    <w:r>
      <w:rPr>
        <w:b/>
      </w:rPr>
      <w:t xml:space="preserve">                                                                                                                            </w:t>
    </w:r>
    <w:r w:rsidR="00F46B36">
      <w:rPr>
        <w:b/>
      </w:rPr>
      <w:t xml:space="preserve">                     </w:t>
    </w:r>
    <w:r w:rsidR="00D13F55">
      <w:rPr>
        <w:b/>
      </w:rPr>
      <w:t xml:space="preserve">                                                                                                                     </w:t>
    </w:r>
    <w:r w:rsidR="00D13F55">
      <w:rPr>
        <w:b/>
      </w:rPr>
      <w:t xml:space="preserve">                              BG</w:t>
    </w:r>
    <w:r w:rsidR="00D13F55">
      <w:rPr>
        <w:b/>
      </w:rPr>
      <w:t xml:space="preserve"> PO.01</w:t>
    </w:r>
    <w:r w:rsidR="00D13F55">
      <w:rPr>
        <w:b/>
      </w:rPr>
      <w:tab/>
    </w:r>
  </w:p>
  <w:p w14:paraId="4897F26B" w14:textId="0BFCB692" w:rsidR="009A2547" w:rsidRDefault="009A2547" w:rsidP="009A2547">
    <w:pPr>
      <w:pStyle w:val="a"/>
      <w:tabs>
        <w:tab w:val="left" w:pos="190"/>
      </w:tabs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472ED" w14:textId="77777777" w:rsidR="00F13A66" w:rsidRDefault="00F13A66" w:rsidP="00483A4E">
      <w:bookmarkStart w:id="0" w:name="_Hlk83638337"/>
      <w:bookmarkEnd w:id="0"/>
      <w:r>
        <w:separator/>
      </w:r>
    </w:p>
  </w:footnote>
  <w:footnote w:type="continuationSeparator" w:id="0">
    <w:p w14:paraId="61010016" w14:textId="77777777" w:rsidR="00F13A66" w:rsidRDefault="00F13A66" w:rsidP="00483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DAE61" w14:textId="7560439C" w:rsidR="009A2547" w:rsidRPr="007E34CC" w:rsidRDefault="009A2547" w:rsidP="007E34CC">
    <w:pPr>
      <w:tabs>
        <w:tab w:val="center" w:pos="4536"/>
        <w:tab w:val="left" w:pos="8385"/>
      </w:tabs>
      <w:spacing w:line="360" w:lineRule="auto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sz w:val="28"/>
        <w:szCs w:val="28"/>
      </w:rPr>
      <w:tab/>
    </w:r>
  </w:p>
  <w:p w14:paraId="56CD85C0" w14:textId="09EB0AE9" w:rsidR="009A2547" w:rsidRDefault="009A2547" w:rsidP="002A641A">
    <w:r>
      <w:t xml:space="preserve">                                                                                       </w:t>
    </w:r>
    <w:r w:rsidRPr="002A641A">
      <w:rPr>
        <w:rFonts w:asciiTheme="minorHAnsi" w:hAnsiTheme="minorHAnsi" w:cstheme="minorHAnsi"/>
        <w:noProof/>
        <w:sz w:val="24"/>
        <w:szCs w:val="24"/>
      </w:rPr>
      <w:drawing>
        <wp:inline distT="0" distB="0" distL="0" distR="0" wp14:anchorId="5F94DFCC" wp14:editId="6266ABA1">
          <wp:extent cx="781050" cy="751648"/>
          <wp:effectExtent l="0" t="0" r="0" b="0"/>
          <wp:docPr id="4" name="Resim 2">
            <a:extLst xmlns:a="http://schemas.openxmlformats.org/drawingml/2006/main">
              <a:ext uri="{FF2B5EF4-FFF2-40B4-BE49-F238E27FC236}">
                <a16:creationId xmlns:a16="http://schemas.microsoft.com/office/drawing/2014/main" id="{C9F57916-171C-44C5-A1F7-7CEFA6FF38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2">
                    <a:extLst>
                      <a:ext uri="{FF2B5EF4-FFF2-40B4-BE49-F238E27FC236}">
                        <a16:creationId xmlns:a16="http://schemas.microsoft.com/office/drawing/2014/main" id="{C9F57916-171C-44C5-A1F7-7CEFA6FF38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32" b="-132"/>
                  <a:stretch/>
                </pic:blipFill>
                <pic:spPr>
                  <a:xfrm>
                    <a:off x="0" y="0"/>
                    <a:ext cx="806165" cy="775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  <w:p w14:paraId="190E30C3" w14:textId="77777777" w:rsidR="00D01DB7" w:rsidRDefault="00D01DB7" w:rsidP="002A641A"/>
  <w:p w14:paraId="204BC6C6" w14:textId="5E3748A7" w:rsidR="009A2547" w:rsidRPr="00D01DB7" w:rsidRDefault="009A2547" w:rsidP="00573328">
    <w:pPr>
      <w:jc w:val="center"/>
      <w:rPr>
        <w:rFonts w:asciiTheme="minorHAnsi" w:hAnsiTheme="minorHAnsi" w:cstheme="minorHAnsi"/>
        <w:b/>
        <w:bCs/>
        <w:sz w:val="28"/>
        <w:szCs w:val="24"/>
      </w:rPr>
    </w:pPr>
    <w:r w:rsidRPr="00D01DB7">
      <w:rPr>
        <w:rFonts w:asciiTheme="minorHAnsi" w:hAnsiTheme="minorHAnsi" w:cstheme="minorHAnsi"/>
        <w:sz w:val="28"/>
        <w:szCs w:val="24"/>
      </w:rPr>
      <w:t xml:space="preserve">  </w:t>
    </w:r>
    <w:r w:rsidR="00D01DB7" w:rsidRPr="00D01DB7">
      <w:rPr>
        <w:rFonts w:asciiTheme="minorHAnsi" w:hAnsiTheme="minorHAnsi" w:cstheme="minorHAnsi"/>
        <w:b/>
        <w:bCs/>
        <w:sz w:val="28"/>
        <w:szCs w:val="24"/>
      </w:rPr>
      <w:t>BİLGİ GÜVENLİĞİ</w:t>
    </w:r>
    <w:r w:rsidRPr="00D01DB7">
      <w:rPr>
        <w:rFonts w:asciiTheme="minorHAnsi" w:hAnsiTheme="minorHAnsi" w:cstheme="minorHAnsi"/>
        <w:b/>
        <w:bCs/>
        <w:sz w:val="28"/>
        <w:szCs w:val="24"/>
      </w:rPr>
      <w:t xml:space="preserve"> POLİTİKASI</w:t>
    </w:r>
  </w:p>
  <w:p w14:paraId="42D2353A" w14:textId="56B60788" w:rsidR="009A2547" w:rsidRDefault="009A2547" w:rsidP="00573328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80A"/>
    <w:multiLevelType w:val="hybridMultilevel"/>
    <w:tmpl w:val="F8FEF452"/>
    <w:lvl w:ilvl="0" w:tplc="5B9CCB96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9181C54"/>
    <w:multiLevelType w:val="hybridMultilevel"/>
    <w:tmpl w:val="146E42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A367C"/>
    <w:multiLevelType w:val="multilevel"/>
    <w:tmpl w:val="041F001F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3" w15:restartNumberingAfterBreak="0">
    <w:nsid w:val="3C787D07"/>
    <w:multiLevelType w:val="multilevel"/>
    <w:tmpl w:val="97D69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A94216"/>
    <w:multiLevelType w:val="hybridMultilevel"/>
    <w:tmpl w:val="F4003EA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B7A95"/>
    <w:multiLevelType w:val="multilevel"/>
    <w:tmpl w:val="F420250E"/>
    <w:lvl w:ilvl="0">
      <w:start w:val="1"/>
      <w:numFmt w:val="decimal"/>
      <w:lvlText w:val="%1."/>
      <w:lvlJc w:val="left"/>
      <w:pPr>
        <w:ind w:left="624" w:hanging="22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11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11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1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0" w:hanging="11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1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0" w:hanging="11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80" w:hanging="11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0" w:hanging="113"/>
      </w:pPr>
      <w:rPr>
        <w:rFonts w:hint="default"/>
      </w:rPr>
    </w:lvl>
  </w:abstractNum>
  <w:abstractNum w:abstractNumId="6" w15:restartNumberingAfterBreak="0">
    <w:nsid w:val="47EE2951"/>
    <w:multiLevelType w:val="hybridMultilevel"/>
    <w:tmpl w:val="64660D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45A9D"/>
    <w:multiLevelType w:val="hybridMultilevel"/>
    <w:tmpl w:val="E48678D6"/>
    <w:lvl w:ilvl="0" w:tplc="9D265A3E">
      <w:start w:val="7"/>
      <w:numFmt w:val="bullet"/>
      <w:lvlText w:val="•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70CD0"/>
    <w:multiLevelType w:val="hybridMultilevel"/>
    <w:tmpl w:val="552003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14310"/>
    <w:multiLevelType w:val="hybridMultilevel"/>
    <w:tmpl w:val="B3625D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D1FC9"/>
    <w:multiLevelType w:val="multilevel"/>
    <w:tmpl w:val="2D52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9D730DB"/>
    <w:multiLevelType w:val="multilevel"/>
    <w:tmpl w:val="4F1A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056591"/>
    <w:multiLevelType w:val="hybridMultilevel"/>
    <w:tmpl w:val="064E2A06"/>
    <w:lvl w:ilvl="0" w:tplc="C7A6DAEA">
      <w:start w:val="2"/>
      <w:numFmt w:val="upperLetter"/>
      <w:lvlText w:val="%1."/>
      <w:lvlJc w:val="left"/>
      <w:pPr>
        <w:ind w:left="340" w:hanging="19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A444A95"/>
    <w:multiLevelType w:val="hybridMultilevel"/>
    <w:tmpl w:val="ECF89D7E"/>
    <w:lvl w:ilvl="0" w:tplc="DE8ADC4C">
      <w:start w:val="1"/>
      <w:numFmt w:val="upperLetter"/>
      <w:lvlText w:val="%1."/>
      <w:lvlJc w:val="left"/>
      <w:pPr>
        <w:ind w:left="207" w:hanging="20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A325E3"/>
    <w:multiLevelType w:val="hybridMultilevel"/>
    <w:tmpl w:val="5DF26E08"/>
    <w:lvl w:ilvl="0" w:tplc="2232234C">
      <w:start w:val="1"/>
      <w:numFmt w:val="bullet"/>
      <w:lvlText w:val=""/>
      <w:lvlJc w:val="left"/>
      <w:pPr>
        <w:ind w:left="510" w:firstLine="57"/>
      </w:pPr>
      <w:rPr>
        <w:rFonts w:ascii="Symbol" w:hAnsi="Symbol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3"/>
  </w:num>
  <w:num w:numId="5">
    <w:abstractNumId w:val="6"/>
  </w:num>
  <w:num w:numId="6">
    <w:abstractNumId w:val="8"/>
  </w:num>
  <w:num w:numId="7">
    <w:abstractNumId w:val="14"/>
  </w:num>
  <w:num w:numId="8">
    <w:abstractNumId w:val="5"/>
  </w:num>
  <w:num w:numId="9">
    <w:abstractNumId w:val="13"/>
  </w:num>
  <w:num w:numId="10">
    <w:abstractNumId w:val="12"/>
  </w:num>
  <w:num w:numId="11">
    <w:abstractNumId w:val="2"/>
  </w:num>
  <w:num w:numId="12">
    <w:abstractNumId w:val="0"/>
  </w:num>
  <w:num w:numId="13">
    <w:abstractNumId w:val="4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4E"/>
    <w:rsid w:val="000312C9"/>
    <w:rsid w:val="00051FC5"/>
    <w:rsid w:val="000953E1"/>
    <w:rsid w:val="000C2B13"/>
    <w:rsid w:val="00101BF0"/>
    <w:rsid w:val="001165D0"/>
    <w:rsid w:val="001660E5"/>
    <w:rsid w:val="001903C1"/>
    <w:rsid w:val="00192F75"/>
    <w:rsid w:val="001C3ED5"/>
    <w:rsid w:val="002254C9"/>
    <w:rsid w:val="00255131"/>
    <w:rsid w:val="002A641A"/>
    <w:rsid w:val="002C0003"/>
    <w:rsid w:val="002F3492"/>
    <w:rsid w:val="00364354"/>
    <w:rsid w:val="0036523A"/>
    <w:rsid w:val="00372595"/>
    <w:rsid w:val="003A55D3"/>
    <w:rsid w:val="003D30D6"/>
    <w:rsid w:val="003E7A0F"/>
    <w:rsid w:val="003F19E5"/>
    <w:rsid w:val="00401022"/>
    <w:rsid w:val="0044220C"/>
    <w:rsid w:val="00470129"/>
    <w:rsid w:val="0047563C"/>
    <w:rsid w:val="00483A4E"/>
    <w:rsid w:val="00497917"/>
    <w:rsid w:val="004A08EC"/>
    <w:rsid w:val="004B7A21"/>
    <w:rsid w:val="004D0227"/>
    <w:rsid w:val="004F69C4"/>
    <w:rsid w:val="00523DFA"/>
    <w:rsid w:val="005311B0"/>
    <w:rsid w:val="00537B4E"/>
    <w:rsid w:val="00556873"/>
    <w:rsid w:val="00573328"/>
    <w:rsid w:val="005C1F38"/>
    <w:rsid w:val="00625D3F"/>
    <w:rsid w:val="00633B33"/>
    <w:rsid w:val="006C1A1C"/>
    <w:rsid w:val="006D2C5B"/>
    <w:rsid w:val="006F6B2A"/>
    <w:rsid w:val="0075723B"/>
    <w:rsid w:val="007E34CC"/>
    <w:rsid w:val="007E5AEF"/>
    <w:rsid w:val="007F4304"/>
    <w:rsid w:val="00815A0B"/>
    <w:rsid w:val="008C21DB"/>
    <w:rsid w:val="008E3AC4"/>
    <w:rsid w:val="009334EA"/>
    <w:rsid w:val="00992AB0"/>
    <w:rsid w:val="009A2547"/>
    <w:rsid w:val="009A4719"/>
    <w:rsid w:val="009A7C89"/>
    <w:rsid w:val="009E4E1B"/>
    <w:rsid w:val="009E77A7"/>
    <w:rsid w:val="009F4761"/>
    <w:rsid w:val="00A25088"/>
    <w:rsid w:val="00AA1819"/>
    <w:rsid w:val="00AD0EC0"/>
    <w:rsid w:val="00B0025E"/>
    <w:rsid w:val="00B349A3"/>
    <w:rsid w:val="00B53E95"/>
    <w:rsid w:val="00BA535F"/>
    <w:rsid w:val="00C4502B"/>
    <w:rsid w:val="00C814D9"/>
    <w:rsid w:val="00CC101E"/>
    <w:rsid w:val="00CC24FB"/>
    <w:rsid w:val="00D01DB7"/>
    <w:rsid w:val="00D0532E"/>
    <w:rsid w:val="00D13F55"/>
    <w:rsid w:val="00D50376"/>
    <w:rsid w:val="00DA64D6"/>
    <w:rsid w:val="00E00E8A"/>
    <w:rsid w:val="00E539C1"/>
    <w:rsid w:val="00E72F85"/>
    <w:rsid w:val="00E77310"/>
    <w:rsid w:val="00E87821"/>
    <w:rsid w:val="00EF5775"/>
    <w:rsid w:val="00F04FF4"/>
    <w:rsid w:val="00F13A66"/>
    <w:rsid w:val="00F45CF7"/>
    <w:rsid w:val="00F46B36"/>
    <w:rsid w:val="00F76998"/>
    <w:rsid w:val="00FE7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A03414"/>
  <w15:docId w15:val="{45405090-3044-4AB1-987E-DDA30828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A4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E77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312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AltBilgi"/>
    <w:link w:val="stbilgiChar"/>
    <w:rsid w:val="00483A4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SayfaNumaras">
    <w:name w:val="page number"/>
    <w:basedOn w:val="VarsaylanParagrafYazTipi"/>
    <w:rsid w:val="00483A4E"/>
  </w:style>
  <w:style w:type="character" w:customStyle="1" w:styleId="stbilgiChar">
    <w:name w:val="Üstbilgi Char"/>
    <w:basedOn w:val="VarsaylanParagrafYazTipi"/>
    <w:link w:val="a"/>
    <w:rsid w:val="00483A4E"/>
    <w:rPr>
      <w:lang w:val="en-US"/>
    </w:rPr>
  </w:style>
  <w:style w:type="paragraph" w:styleId="stBilgi">
    <w:name w:val="header"/>
    <w:basedOn w:val="Normal"/>
    <w:link w:val="stBilgiChar0"/>
    <w:uiPriority w:val="99"/>
    <w:unhideWhenUsed/>
    <w:rsid w:val="00483A4E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483A4E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AltBilgi">
    <w:name w:val="footer"/>
    <w:basedOn w:val="Normal"/>
    <w:link w:val="AltBilgiChar"/>
    <w:uiPriority w:val="99"/>
    <w:unhideWhenUsed/>
    <w:rsid w:val="00483A4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83A4E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01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0129"/>
    <w:rPr>
      <w:rFonts w:ascii="Tahoma" w:eastAsia="Times New Roman" w:hAnsi="Tahoma" w:cs="Tahoma"/>
      <w:sz w:val="16"/>
      <w:szCs w:val="16"/>
      <w:lang w:val="en-US" w:eastAsia="tr-TR"/>
    </w:rPr>
  </w:style>
  <w:style w:type="paragraph" w:styleId="NormalWeb">
    <w:name w:val="Normal (Web)"/>
    <w:basedOn w:val="Normal"/>
    <w:uiPriority w:val="99"/>
    <w:unhideWhenUsed/>
    <w:rsid w:val="00401022"/>
    <w:pPr>
      <w:spacing w:before="100" w:beforeAutospacing="1" w:after="100" w:afterAutospacing="1"/>
    </w:pPr>
    <w:rPr>
      <w:sz w:val="24"/>
      <w:szCs w:val="24"/>
    </w:rPr>
  </w:style>
  <w:style w:type="paragraph" w:styleId="ListeParagraf">
    <w:name w:val="List Paragraph"/>
    <w:basedOn w:val="Normal"/>
    <w:uiPriority w:val="72"/>
    <w:qFormat/>
    <w:rsid w:val="00C814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E77A7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TMLCite">
    <w:name w:val="HTML Cite"/>
    <w:uiPriority w:val="99"/>
    <w:semiHidden/>
    <w:unhideWhenUsed/>
    <w:rsid w:val="006D2C5B"/>
    <w:rPr>
      <w:i/>
      <w:i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312C9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tr-TR"/>
    </w:rPr>
  </w:style>
  <w:style w:type="paragraph" w:customStyle="1" w:styleId="pretty">
    <w:name w:val="pretty"/>
    <w:basedOn w:val="Normal"/>
    <w:rsid w:val="000312C9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01DB7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6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81C6C-BEC6-4AEA-8468-8210670EC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Şener Temür</dc:creator>
  <cp:keywords/>
  <dc:description/>
  <cp:lastModifiedBy>Sevinc Yildiz</cp:lastModifiedBy>
  <cp:revision>28</cp:revision>
  <cp:lastPrinted>2021-10-11T09:32:00Z</cp:lastPrinted>
  <dcterms:created xsi:type="dcterms:W3CDTF">2021-09-28T12:27:00Z</dcterms:created>
  <dcterms:modified xsi:type="dcterms:W3CDTF">2023-03-30T08:50:00Z</dcterms:modified>
</cp:coreProperties>
</file>